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810" w:leader="none"/>
          <w:tab w:val="center" w:pos="4677" w:leader="none"/>
        </w:tabs>
        <w:ind w:left="5400" w:hanging="5684"/>
        <w:rPr/>
      </w:pPr>
      <w:r>
        <w:rPr>
          <w:rFonts w:eastAsia="Calibri" w:cs="Calibri"/>
          <w:lang w:val="ru-RU" w:eastAsia="ru-RU"/>
        </w:rPr>
        <w:t xml:space="preserve">           </w:t>
      </w:r>
      <w:r>
        <w:rPr>
          <w:lang w:val="ru-RU" w:eastAsia="ru-RU"/>
        </w:rPr>
        <w:t xml:space="preserve">                                                              </w:t>
      </w:r>
      <w:r>
        <w:rPr>
          <w:lang w:val="ru-RU" w:eastAsia="ru-RU"/>
        </w:rPr>
        <w:t xml:space="preserve">  </w:t>
      </w:r>
      <w:r>
        <w:rPr>
          <w:lang w:val="ru-RU" w:eastAsia="ru-RU"/>
        </w:rPr>
        <w:drawing>
          <wp:inline distT="0" distB="0" distL="0" distR="0">
            <wp:extent cx="1180465" cy="10191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ind w:left="5400" w:hanging="5684"/>
        <w:jc w:val="center"/>
        <w:rPr>
          <w:b w:val="false"/>
          <w:b w:val="false"/>
          <w:sz w:val="20"/>
          <w:szCs w:val="20"/>
          <w:lang w:val="ru-RU"/>
        </w:rPr>
      </w:pPr>
      <w:r>
        <w:rPr>
          <w:b w:val="false"/>
          <w:sz w:val="20"/>
          <w:szCs w:val="20"/>
        </w:rPr>
        <w:t>Российская Федерация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АДМИНИСТРАЦИЯ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от </w:t>
      </w:r>
      <w:r>
        <w:rPr>
          <w:rFonts w:cs="Times New Roman" w:ascii="Times New Roman" w:hAnsi="Times New Roman"/>
          <w:b/>
          <w:sz w:val="24"/>
          <w:szCs w:val="24"/>
        </w:rPr>
        <w:t>19 августа</w:t>
      </w:r>
      <w:r>
        <w:rPr>
          <w:rFonts w:cs="Times New Roman" w:ascii="Times New Roman" w:hAnsi="Times New Roman"/>
          <w:b/>
          <w:sz w:val="24"/>
          <w:szCs w:val="24"/>
        </w:rPr>
        <w:t xml:space="preserve"> 2022г                                                                                                          №  </w:t>
      </w:r>
      <w:r>
        <w:rPr>
          <w:rFonts w:cs="Times New Roman" w:ascii="Times New Roman" w:hAnsi="Times New Roman"/>
          <w:b/>
          <w:sz w:val="24"/>
          <w:szCs w:val="24"/>
        </w:rPr>
        <w:t>59</w:t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shd w:fill="FFFFFF" w:val="clear"/>
        </w:rPr>
        <w:t xml:space="preserve">О внесении изменений в Постановление </w:t>
      </w:r>
      <w:r>
        <w:rPr>
          <w:rStyle w:val="FontStyle38"/>
          <w:b/>
        </w:rPr>
        <w:t xml:space="preserve">Администрации </w:t>
      </w:r>
      <w:r>
        <w:rPr>
          <w:rFonts w:cs="Times New Roman" w:ascii="Times New Roman" w:hAnsi="Times New Roman"/>
          <w:b/>
          <w:sz w:val="24"/>
          <w:szCs w:val="24"/>
        </w:rPr>
        <w:t>сельского поселения Мусорка муниципального района Ставропольский Самарской области                                                      от 29 декабря 2021 года № 61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414141"/>
          <w:sz w:val="24"/>
          <w:szCs w:val="24"/>
          <w:shd w:fill="FFFFFF" w:val="clear"/>
        </w:rPr>
        <w:t>«</w:t>
      </w:r>
      <w:r>
        <w:rPr>
          <w:rFonts w:cs="Times New Roman" w:ascii="Times New Roman" w:hAnsi="Times New Roman"/>
          <w:b/>
          <w:sz w:val="24"/>
          <w:szCs w:val="24"/>
        </w:rPr>
        <w:t>Об утверждении муниципальной программы сельского поселения Мусорка муниципального района Ставропольский Самарской области «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b/>
          <w:sz w:val="24"/>
          <w:szCs w:val="24"/>
        </w:rPr>
        <w:t>сельского поселения Мусорка муниципального района Ставропольский Самарской области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на 2022 – 2024 годы»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(в редакции Постановления администрации сельского поселения Мусорка муниципального района Ставропольский Самарской области от 11.02.2022г №15, от 25.04.2022г №24, от 25.05.2022г №35,от 07.06.2022г №41)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</w:p>
    <w:p>
      <w:pPr>
        <w:pStyle w:val="Style26"/>
        <w:spacing w:before="0" w:after="0"/>
        <w:ind w:firstLine="709"/>
        <w:jc w:val="both"/>
        <w:textAlignment w:val="baseline"/>
        <w:rPr/>
      </w:pPr>
      <w:r>
        <w:rPr/>
        <w:t xml:space="preserve">  </w:t>
      </w:r>
      <w:r>
        <w:rPr/>
        <w:t>В целях уточнения отдельных мероприятий и корректировки объемов  финансирования муниципальной программы «</w:t>
      </w:r>
      <w:r>
        <w:rPr>
          <w:bCs/>
        </w:rPr>
        <w:t xml:space="preserve">Социально – экономическое развитие </w:t>
      </w:r>
      <w:r>
        <w:rPr/>
        <w:t xml:space="preserve">сельского поселения Мусорка муниципального района  Ставропольский Самарской области </w:t>
      </w:r>
      <w:r>
        <w:rPr>
          <w:bCs/>
        </w:rPr>
        <w:t>на 2022 – 2024 годы</w:t>
      </w:r>
      <w:r>
        <w:rPr>
          <w:b/>
          <w:bCs/>
        </w:rPr>
        <w:t xml:space="preserve">», </w:t>
      </w:r>
      <w:r>
        <w:rPr/>
        <w:t>утвержденную Постановлением Администрации сельского поселения Мусорка муниципального района  Ставропольский Самарской области от 29 декабря 2021 года №61, А</w:t>
      </w:r>
      <w:r>
        <w:rPr>
          <w:color w:val="333333"/>
        </w:rPr>
        <w:t xml:space="preserve">дминистрация </w:t>
      </w:r>
      <w:r>
        <w:rPr/>
        <w:t>сельского поселения Мусорка муниципального района  Ставропольский Самарской области постановляет:</w:t>
      </w:r>
    </w:p>
    <w:p>
      <w:pPr>
        <w:pStyle w:val="Style26"/>
        <w:spacing w:before="0" w:after="0"/>
        <w:ind w:firstLine="709"/>
        <w:jc w:val="both"/>
        <w:textAlignment w:val="baseline"/>
        <w:rPr/>
      </w:pPr>
      <w:r>
        <w:rPr/>
      </w:r>
    </w:p>
    <w:p>
      <w:pPr>
        <w:pStyle w:val="Style26"/>
        <w:spacing w:before="0" w:after="0"/>
        <w:jc w:val="both"/>
        <w:textAlignment w:val="baseline"/>
        <w:rPr/>
      </w:pPr>
      <w:r>
        <w:rPr/>
        <w:t xml:space="preserve">    </w:t>
      </w:r>
      <w:r>
        <w:rPr/>
        <w:t>1. Внести следующие изменения в муниципальную программу «</w:t>
      </w:r>
      <w:r>
        <w:rPr>
          <w:bCs/>
        </w:rPr>
        <w:t xml:space="preserve">Социально – экономическое развитие </w:t>
      </w:r>
      <w:r>
        <w:rPr/>
        <w:t xml:space="preserve">сельского поселения Мусорка муниципального района Ставропольский Самарской области </w:t>
      </w:r>
      <w:r>
        <w:rPr>
          <w:bCs/>
        </w:rPr>
        <w:t>на 2022 – 2024 годы</w:t>
      </w:r>
      <w:r>
        <w:rPr>
          <w:b/>
          <w:bCs/>
        </w:rPr>
        <w:t xml:space="preserve">», </w:t>
      </w:r>
      <w:r>
        <w:rPr/>
        <w:t>утвержденную Постановлением Администрации сельского поселения Мусорка муниципального района Ставропольский Самарской области от 29 декабря 2021 года № 61:</w:t>
      </w:r>
    </w:p>
    <w:p>
      <w:pPr>
        <w:pStyle w:val="Style26"/>
        <w:spacing w:before="0" w:after="0"/>
        <w:ind w:firstLine="709"/>
        <w:jc w:val="both"/>
        <w:textAlignment w:val="baseline"/>
        <w:rPr/>
      </w:pPr>
      <w:r>
        <w:rPr/>
      </w:r>
    </w:p>
    <w:p>
      <w:pPr>
        <w:pStyle w:val="Style26"/>
        <w:spacing w:before="0" w:after="0"/>
        <w:jc w:val="both"/>
        <w:textAlignment w:val="baseline"/>
        <w:rPr/>
      </w:pPr>
      <w:r>
        <w:rPr/>
        <w:t xml:space="preserve">     </w:t>
      </w:r>
      <w:r>
        <w:rPr/>
        <w:t>1.1  В муниципальной программе сельского поселения Мусорка муниципального района  Ставропольский Самарской области «</w:t>
      </w:r>
      <w:r>
        <w:rPr>
          <w:bCs/>
        </w:rPr>
        <w:t xml:space="preserve">Социально – экономическое развитие </w:t>
      </w:r>
      <w:r>
        <w:rPr/>
        <w:t xml:space="preserve">сельского поселения Мусорка муниципального района  Ставропольский Самарской области </w:t>
      </w:r>
      <w:r>
        <w:rPr>
          <w:bCs/>
        </w:rPr>
        <w:t>на 2022 – 2024 годы</w:t>
      </w:r>
      <w:r>
        <w:rPr>
          <w:b/>
          <w:bCs/>
        </w:rPr>
        <w:t xml:space="preserve">», </w:t>
      </w:r>
      <w:r>
        <w:rPr/>
        <w:t xml:space="preserve">утвержденной Постановлением Администрации сельского поселения Мусорка муниципального района  Ставропольский Самарской области от 29 декабря 2021 года № 61, </w:t>
      </w:r>
      <w:r>
        <w:rPr>
          <w:color w:val="000000"/>
        </w:rPr>
        <w:t>в</w:t>
      </w:r>
      <w:r>
        <w:rPr>
          <w:bCs/>
        </w:rPr>
        <w:t xml:space="preserve"> паспорте </w:t>
      </w:r>
      <w:r>
        <w:rPr/>
        <w:t>муниципальной программы «</w:t>
      </w:r>
      <w:r>
        <w:rPr>
          <w:bCs/>
        </w:rPr>
        <w:t xml:space="preserve">Социально – экономическое развитие </w:t>
      </w:r>
      <w:r>
        <w:rPr/>
        <w:t xml:space="preserve">сельского поселения Мусорка муниципального района  Ставропольский Самарской области </w:t>
      </w:r>
      <w:r>
        <w:rPr>
          <w:bCs/>
        </w:rPr>
        <w:t>на 2022 – 2024 годы</w:t>
      </w:r>
      <w:r>
        <w:rPr>
          <w:b/>
          <w:bCs/>
        </w:rPr>
        <w:t>»</w:t>
      </w:r>
      <w:r>
        <w:rPr/>
        <w:t xml:space="preserve"> (далее Программа),</w:t>
      </w:r>
      <w:r>
        <w:rPr>
          <w:color w:val="000000"/>
        </w:rPr>
        <w:t xml:space="preserve"> «Объемы и источники финансирования»</w:t>
      </w:r>
      <w:r>
        <w:rPr>
          <w:b/>
          <w:bCs/>
        </w:rPr>
        <w:t xml:space="preserve">, </w:t>
      </w:r>
      <w:r>
        <w:rPr>
          <w:bCs/>
        </w:rPr>
        <w:t>изложить в следующей редакции:</w:t>
      </w:r>
    </w:p>
    <w:p>
      <w:pPr>
        <w:pStyle w:val="Style26"/>
        <w:spacing w:before="0" w:after="0"/>
        <w:jc w:val="both"/>
        <w:textAlignment w:val="baseline"/>
        <w:rPr>
          <w:bCs/>
        </w:rPr>
      </w:pPr>
      <w:r>
        <w:rPr>
          <w:bCs/>
        </w:rPr>
      </w:r>
    </w:p>
    <w:tbl>
      <w:tblPr>
        <w:tblW w:w="9860" w:type="dxa"/>
        <w:jc w:val="left"/>
        <w:tblInd w:w="-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7649"/>
      </w:tblGrid>
      <w:tr>
        <w:trPr/>
        <w:tc>
          <w:tcPr>
            <w:tcW w:w="22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26"/>
              <w:spacing w:lineRule="auto" w:line="276" w:before="0" w:after="0"/>
              <w:ind w:left="30" w:right="30" w:hang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Style26"/>
              <w:spacing w:lineRule="auto" w:line="276" w:before="0" w:after="0"/>
              <w:ind w:left="30" w:right="30" w:hang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Объем финансирования программы на 2022 – 2024 годы:</w:t>
            </w:r>
          </w:p>
          <w:p>
            <w:pPr>
              <w:pStyle w:val="Style26"/>
              <w:spacing w:lineRule="auto" w:line="276" w:before="0" w:after="0"/>
              <w:ind w:left="30" w:right="30" w:hang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всего  </w:t>
            </w:r>
            <w:r>
              <w:rPr>
                <w:color w:val="000000"/>
                <w:sz w:val="22"/>
                <w:szCs w:val="22"/>
              </w:rPr>
              <w:t>41 386 197 руб.39 коп. в т.ч.</w:t>
            </w:r>
          </w:p>
          <w:p>
            <w:pPr>
              <w:pStyle w:val="Style31"/>
              <w:spacing w:lineRule="auto" w:line="276" w:before="0" w:after="0"/>
              <w:ind w:left="30" w:right="30" w:hanging="0"/>
              <w:jc w:val="both"/>
              <w:textAlignment w:val="baseline"/>
              <w:rPr/>
            </w:pPr>
            <w:r>
              <w:rPr>
                <w:color w:val="000000"/>
                <w:sz w:val="22"/>
                <w:szCs w:val="22"/>
              </w:rPr>
              <w:t>2022 год – 18 785 094 руб. 39 коп.</w:t>
            </w:r>
          </w:p>
          <w:p>
            <w:pPr>
              <w:pStyle w:val="Style31"/>
              <w:spacing w:lineRule="auto" w:line="276" w:before="0" w:after="0"/>
              <w:ind w:left="30" w:right="30" w:hang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11 421 163 руб. 00 коп.</w:t>
            </w:r>
          </w:p>
          <w:p>
            <w:pPr>
              <w:pStyle w:val="Style26"/>
              <w:spacing w:lineRule="auto" w:line="276" w:before="0" w:after="0"/>
              <w:ind w:left="30" w:right="30" w:hang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2024 год – 11 179 940 руб. 00 коп</w:t>
            </w:r>
          </w:p>
          <w:p>
            <w:pPr>
              <w:pStyle w:val="Style26"/>
              <w:spacing w:lineRule="auto" w:line="276" w:before="0" w:after="0"/>
              <w:ind w:left="30" w:right="30" w:hanging="0"/>
              <w:jc w:val="both"/>
              <w:textAlignment w:val="baseline"/>
              <w:rPr/>
            </w:pPr>
            <w:r>
              <w:rPr>
                <w:color w:val="000000"/>
              </w:rPr>
              <w:t xml:space="preserve">1. Средства бюджета </w:t>
            </w:r>
            <w:r>
              <w:rPr/>
              <w:t>сельского поселения Мусорка муниципального района Ставропольский Самарской области;</w:t>
            </w:r>
            <w:r>
              <w:rPr>
                <w:color w:val="000000"/>
              </w:rPr>
              <w:t xml:space="preserve"> </w:t>
            </w:r>
          </w:p>
          <w:p>
            <w:pPr>
              <w:pStyle w:val="Style26"/>
              <w:spacing w:lineRule="auto" w:line="276" w:before="0" w:after="0"/>
              <w:ind w:left="30" w:right="30" w:hanging="0"/>
              <w:jc w:val="both"/>
              <w:textAlignment w:val="baseline"/>
              <w:rPr/>
            </w:pPr>
            <w:r>
              <w:rPr>
                <w:color w:val="000000"/>
              </w:rPr>
              <w:t xml:space="preserve">2. Средства </w:t>
            </w:r>
            <w:r>
              <w:rPr>
                <w:rStyle w:val="Appleconvertedspace"/>
                <w:color w:val="000000"/>
              </w:rPr>
              <w:t>областного бюджета;</w:t>
            </w:r>
          </w:p>
          <w:p>
            <w:pPr>
              <w:pStyle w:val="Style26"/>
              <w:spacing w:lineRule="auto" w:line="276" w:before="0" w:after="0"/>
              <w:ind w:left="30" w:right="30" w:hanging="0"/>
              <w:jc w:val="both"/>
              <w:textAlignment w:val="baseline"/>
              <w:rPr>
                <w:color w:val="000000"/>
              </w:rPr>
            </w:pPr>
            <w:r>
              <w:rPr>
                <w:rStyle w:val="Appleconvertedspace"/>
                <w:color w:val="000000"/>
              </w:rPr>
              <w:t xml:space="preserve">3. </w:t>
            </w:r>
            <w:r>
              <w:rPr>
                <w:color w:val="000000"/>
              </w:rPr>
              <w:t xml:space="preserve">Средства федерального </w:t>
            </w:r>
            <w:r>
              <w:rPr>
                <w:rStyle w:val="Appleconvertedspace"/>
                <w:color w:val="000000"/>
              </w:rPr>
              <w:t>бюджета.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1.2.  В приложении №1 к муниципальной программе «</w:t>
      </w:r>
      <w:r>
        <w:rPr>
          <w:rFonts w:cs="Times New Roman"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4"/>
          <w:szCs w:val="24"/>
        </w:rPr>
        <w:t xml:space="preserve">сельского поселения Мусорка муниципального района  Ставропольский Самарской области </w:t>
      </w:r>
      <w:r>
        <w:rPr>
          <w:rFonts w:cs="Times New Roman" w:ascii="Times New Roman" w:hAnsi="Times New Roman"/>
          <w:bCs/>
          <w:sz w:val="24"/>
          <w:szCs w:val="24"/>
        </w:rPr>
        <w:t>на 2022 – 2024 годы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», </w:t>
      </w:r>
      <w:r>
        <w:rPr>
          <w:rFonts w:cs="Times New Roman"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Мусорка муниципального района Ставропольский Самарской области от 29 декабря 2021 года № 61, в 1 Подпрограмме «Обеспечение деятельности Администрации сельского поселения Мусорка муниципального района Ставропольский Самарской области на 2022 – 2024 годы» (далее Подпрограмма), в паспорте Подпрограммы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>
        <w:rPr>
          <w:rFonts w:cs="Times New Roman" w:ascii="Times New Roman" w:hAnsi="Times New Roman"/>
          <w:sz w:val="24"/>
          <w:szCs w:val="24"/>
        </w:rPr>
        <w:t xml:space="preserve">изложить в следующей редакции: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781" w:type="dxa"/>
        <w:jc w:val="left"/>
        <w:tblInd w:w="-7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77"/>
        <w:gridCol w:w="6804"/>
      </w:tblGrid>
      <w:tr>
        <w:trPr>
          <w:trHeight w:val="408" w:hRule="atLeas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spacing w:lineRule="auto" w:line="276"/>
              <w:ind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right="-1" w:hanging="0"/>
              <w:jc w:val="both"/>
              <w:rPr/>
            </w:pPr>
            <w:r>
              <w:rPr>
                <w:rFonts w:cs="Times New Roman"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Мусорка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>
            <w:pPr>
              <w:pStyle w:val="Normal"/>
              <w:spacing w:before="0" w:after="0"/>
              <w:ind w:right="-1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Общий объем финансирования Подпрограммы составляет   </w:t>
            </w:r>
          </w:p>
          <w:p>
            <w:pPr>
              <w:pStyle w:val="Normal"/>
              <w:spacing w:before="0" w:after="0"/>
              <w:ind w:right="-1" w:hanging="0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9 571 602 рублей 37 копеек. </w:t>
            </w:r>
          </w:p>
          <w:p>
            <w:pPr>
              <w:pStyle w:val="Normal"/>
              <w:spacing w:before="0" w:after="0"/>
              <w:ind w:right="-1" w:hanging="0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2022 год – 4 329 574 руб.67 коп.; </w:t>
            </w:r>
          </w:p>
          <w:p>
            <w:pPr>
              <w:pStyle w:val="Normal"/>
              <w:spacing w:before="0" w:after="0"/>
              <w:ind w:right="-1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2023 год – 2 616 843 руб.85 коп.;</w:t>
            </w:r>
          </w:p>
          <w:p>
            <w:pPr>
              <w:pStyle w:val="Normal"/>
              <w:spacing w:before="0" w:after="0"/>
              <w:ind w:right="-1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2024 год – 2 625 183руб..85 коп..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fill="FFFFFF" w:val="clear"/>
        <w:tabs>
          <w:tab w:val="clear" w:pos="708"/>
          <w:tab w:val="left" w:pos="426" w:leader="none"/>
          <w:tab w:val="left" w:pos="709" w:leader="none"/>
        </w:tabs>
        <w:spacing w:before="0" w:after="0"/>
        <w:ind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1.3. В приложении №1 к муниципальной программе «</w:t>
      </w:r>
      <w:r>
        <w:rPr>
          <w:rFonts w:cs="Times New Roman"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cs="Times New Roman" w:ascii="Times New Roman" w:hAnsi="Times New Roman"/>
          <w:sz w:val="24"/>
          <w:szCs w:val="24"/>
        </w:rPr>
        <w:t xml:space="preserve">сельского поселения Мусорка муниципального района  Ставропольский Самарской области </w:t>
      </w:r>
      <w:r>
        <w:rPr>
          <w:rFonts w:cs="Times New Roman" w:ascii="Times New Roman" w:hAnsi="Times New Roman"/>
          <w:bCs/>
          <w:sz w:val="24"/>
          <w:szCs w:val="24"/>
        </w:rPr>
        <w:t>на 2022 – 2024 годы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», </w:t>
      </w:r>
      <w:r>
        <w:rPr>
          <w:rFonts w:cs="Times New Roman"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Мусорка муниципального района Ставропольский Самарской области от 29 декабря 2021 года № 61 в 1 Подпрограмме «Обеспечение деятельности Администрации сельского поселения Мусорка муниципального района Ставропольский Самарской области на 2022 – 2024 годы» (далее Подпрограмма), пункт 4 «Объем ресурсов, необходимых для реализации Подпрограммы», «Мероприятия Подпрограммы», таблицу №1 изложить в следующей редакции: </w:t>
      </w:r>
    </w:p>
    <w:p>
      <w:pPr>
        <w:pStyle w:val="Normal"/>
        <w:autoSpaceDE w:val="false"/>
        <w:spacing w:before="0" w:after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Мероприятия </w:t>
      </w:r>
      <w:r>
        <w:rPr>
          <w:rFonts w:cs="Times New Roman" w:ascii="Times New Roman" w:hAnsi="Times New Roman"/>
          <w:bCs/>
          <w:sz w:val="24"/>
          <w:szCs w:val="24"/>
        </w:rPr>
        <w:t>Подпрограммы</w:t>
      </w:r>
    </w:p>
    <w:p>
      <w:pPr>
        <w:pStyle w:val="Normal"/>
        <w:shd w:fill="FFFFFF" w:val="clear"/>
        <w:spacing w:before="0" w:after="0"/>
        <w:ind w:right="-1" w:firstLine="709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Таблица №1</w:t>
      </w:r>
    </w:p>
    <w:tbl>
      <w:tblPr>
        <w:tblW w:w="10243" w:type="dxa"/>
        <w:jc w:val="left"/>
        <w:tblInd w:w="-547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67"/>
        <w:gridCol w:w="23"/>
        <w:gridCol w:w="145"/>
        <w:gridCol w:w="2950"/>
        <w:gridCol w:w="1559"/>
        <w:gridCol w:w="127"/>
        <w:gridCol w:w="15"/>
        <w:gridCol w:w="1276"/>
        <w:gridCol w:w="128"/>
        <w:gridCol w:w="14"/>
        <w:gridCol w:w="1339"/>
      </w:tblGrid>
      <w:tr>
        <w:trPr>
          <w:trHeight w:val="240" w:hRule="atLeast"/>
          <w:cantSplit w:val="true"/>
        </w:trPr>
        <w:tc>
          <w:tcPr>
            <w:tcW w:w="269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45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 руб.)</w:t>
            </w:r>
          </w:p>
        </w:tc>
      </w:tr>
      <w:tr>
        <w:trPr>
          <w:trHeight w:val="341" w:hRule="atLeast"/>
          <w:cantSplit w:val="true"/>
        </w:trPr>
        <w:tc>
          <w:tcPr>
            <w:tcW w:w="2690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napToGrid w:val="false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95" w:type="dxa"/>
            <w:gridSpan w:val="2"/>
            <w:vMerge w:val="continue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napToGrid w:val="false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rPr/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rPr/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rPr/>
            </w:pPr>
            <w:r>
              <w:rPr>
                <w:sz w:val="22"/>
                <w:szCs w:val="22"/>
              </w:rPr>
              <w:t>2024 г.</w:t>
            </w:r>
          </w:p>
        </w:tc>
      </w:tr>
      <w:tr>
        <w:trPr>
          <w:trHeight w:val="341" w:hRule="atLeast"/>
          <w:cantSplit w:val="true"/>
        </w:trPr>
        <w:tc>
          <w:tcPr>
            <w:tcW w:w="10243" w:type="dxa"/>
            <w:gridSpan w:val="11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numPr>
                <w:ilvl w:val="0"/>
                <w:numId w:val="2"/>
              </w:numPr>
              <w:shd w:fill="FFFFFF" w:val="clear"/>
              <w:spacing w:lineRule="auto" w:line="276"/>
              <w:ind w:left="1069" w:right="-1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>
        <w:trPr>
          <w:trHeight w:val="341" w:hRule="atLeast"/>
          <w:cantSplit w:val="true"/>
        </w:trPr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813 776,04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2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813 776,04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813 776,04 </w:t>
            </w:r>
          </w:p>
        </w:tc>
      </w:tr>
      <w:tr>
        <w:trPr>
          <w:trHeight w:val="341" w:hRule="atLeast"/>
          <w:cantSplit w:val="true"/>
        </w:trPr>
        <w:tc>
          <w:tcPr>
            <w:tcW w:w="2690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napToGrid w:val="false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2690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napToGrid w:val="false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578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813 776,04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813 776,04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813 776,04</w:t>
            </w:r>
          </w:p>
        </w:tc>
      </w:tr>
      <w:tr>
        <w:trPr>
          <w:trHeight w:val="341" w:hRule="atLeast"/>
          <w:cantSplit w:val="true"/>
        </w:trPr>
        <w:tc>
          <w:tcPr>
            <w:tcW w:w="10243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numPr>
                <w:ilvl w:val="0"/>
                <w:numId w:val="2"/>
              </w:numPr>
              <w:shd w:fill="FFFFFF" w:val="clear"/>
              <w:spacing w:lineRule="auto" w:line="276"/>
              <w:ind w:left="1069" w:right="-1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>
        <w:trPr>
          <w:trHeight w:val="341" w:hRule="atLeast"/>
          <w:cantSplit w:val="true"/>
        </w:trPr>
        <w:tc>
          <w:tcPr>
            <w:tcW w:w="2667" w:type="dxa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2 250 671,07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1 191 895,07</w:t>
            </w:r>
          </w:p>
        </w:tc>
        <w:tc>
          <w:tcPr>
            <w:tcW w:w="1353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1 191 895,07</w:t>
            </w:r>
          </w:p>
        </w:tc>
      </w:tr>
      <w:tr>
        <w:trPr>
          <w:trHeight w:val="341" w:hRule="atLeast"/>
          <w:cantSplit w:val="true"/>
        </w:trPr>
        <w:tc>
          <w:tcPr>
            <w:tcW w:w="2667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napToGrid w:val="false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3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2667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napToGrid w:val="false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3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41" w:hRule="atLeast"/>
          <w:cantSplit w:val="true"/>
        </w:trPr>
        <w:tc>
          <w:tcPr>
            <w:tcW w:w="578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2 250 671,07 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1 191 895,07</w:t>
            </w:r>
          </w:p>
        </w:tc>
        <w:tc>
          <w:tcPr>
            <w:tcW w:w="1353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1 191 895,07</w:t>
            </w:r>
          </w:p>
        </w:tc>
      </w:tr>
      <w:tr>
        <w:trPr>
          <w:trHeight w:val="341" w:hRule="atLeast"/>
          <w:cantSplit w:val="true"/>
        </w:trPr>
        <w:tc>
          <w:tcPr>
            <w:tcW w:w="10243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numPr>
                <w:ilvl w:val="0"/>
                <w:numId w:val="2"/>
              </w:numPr>
              <w:shd w:fill="FFFFFF" w:val="clear"/>
              <w:spacing w:lineRule="auto" w:line="276"/>
              <w:ind w:left="1069" w:right="-1" w:hanging="3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>
        <w:trPr>
          <w:trHeight w:val="394" w:hRule="atLeast"/>
          <w:cantSplit w:val="true"/>
        </w:trPr>
        <w:tc>
          <w:tcPr>
            <w:tcW w:w="269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694 600,39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342 600,39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342 600,39</w:t>
            </w:r>
          </w:p>
        </w:tc>
      </w:tr>
      <w:tr>
        <w:trPr>
          <w:trHeight w:val="401" w:hRule="atLeast"/>
          <w:cantSplit w:val="true"/>
        </w:trPr>
        <w:tc>
          <w:tcPr>
            <w:tcW w:w="2690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napToGrid w:val="false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2690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napToGrid w:val="false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578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694 600,39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342 600,39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342 600,39</w:t>
            </w:r>
          </w:p>
        </w:tc>
      </w:tr>
      <w:tr>
        <w:trPr>
          <w:trHeight w:val="383" w:hRule="atLeast"/>
          <w:cantSplit w:val="true"/>
        </w:trPr>
        <w:tc>
          <w:tcPr>
            <w:tcW w:w="10243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4.Прочие расходы</w:t>
            </w:r>
          </w:p>
        </w:tc>
      </w:tr>
      <w:tr>
        <w:trPr>
          <w:trHeight w:val="383" w:hRule="atLeast"/>
          <w:cantSplit w:val="true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Охранные услуги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/>
            </w:pPr>
            <w:r>
              <w:rPr>
                <w:sz w:val="22"/>
                <w:szCs w:val="22"/>
              </w:rPr>
              <w:t>31 600,00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Исполнение требований исполнительного документа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55 496,82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Выполнение комплекса кадастровых работ по оформлению здания администрации и земельного участка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130 000,00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578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217 096,82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83" w:hRule="atLeast"/>
          <w:cantSplit w:val="true"/>
        </w:trPr>
        <w:tc>
          <w:tcPr>
            <w:tcW w:w="10243" w:type="dxa"/>
            <w:gridSpan w:val="11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numPr>
                <w:ilvl w:val="0"/>
                <w:numId w:val="3"/>
              </w:numPr>
              <w:shd w:fill="FFFFFF" w:val="clear"/>
              <w:spacing w:lineRule="auto" w:line="276"/>
              <w:ind w:left="1069" w:right="-1" w:hanging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>
        <w:trPr>
          <w:trHeight w:val="415" w:hRule="atLeast"/>
          <w:cantSplit w:val="true"/>
        </w:trPr>
        <w:tc>
          <w:tcPr>
            <w:tcW w:w="2690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409" w:hRule="atLeast"/>
          <w:cantSplit w:val="true"/>
        </w:trPr>
        <w:tc>
          <w:tcPr>
            <w:tcW w:w="2690" w:type="dxa"/>
            <w:gridSpan w:val="2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napToGrid w:val="false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83" w:hRule="atLeast"/>
          <w:cantSplit w:val="true"/>
        </w:trPr>
        <w:tc>
          <w:tcPr>
            <w:tcW w:w="2690" w:type="dxa"/>
            <w:gridSpan w:val="2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napToGrid w:val="false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227 625,70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235 325,70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243 665,70</w:t>
            </w:r>
          </w:p>
        </w:tc>
      </w:tr>
      <w:tr>
        <w:trPr>
          <w:trHeight w:val="383" w:hRule="atLeast"/>
          <w:cantSplit w:val="true"/>
        </w:trPr>
        <w:tc>
          <w:tcPr>
            <w:tcW w:w="5785" w:type="dxa"/>
            <w:gridSpan w:val="4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227 625,70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235 325,70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243 665,70</w:t>
            </w:r>
          </w:p>
        </w:tc>
      </w:tr>
      <w:tr>
        <w:trPr>
          <w:trHeight w:val="383" w:hRule="atLeast"/>
          <w:cantSplit w:val="true"/>
        </w:trPr>
        <w:tc>
          <w:tcPr>
            <w:tcW w:w="10243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numPr>
                <w:ilvl w:val="0"/>
                <w:numId w:val="3"/>
              </w:numPr>
              <w:shd w:fill="FFFFFF" w:val="clear"/>
              <w:spacing w:lineRule="auto" w:line="276"/>
              <w:ind w:left="1069" w:right="-1" w:hanging="360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>
        <w:trPr>
          <w:trHeight w:val="521" w:hRule="atLeast"/>
          <w:cantSplit w:val="true"/>
        </w:trPr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rPr/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688" w:hRule="atLeast"/>
          <w:cantSplit w:val="true"/>
        </w:trPr>
        <w:tc>
          <w:tcPr>
            <w:tcW w:w="2690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napToGrid w:val="false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81" w:hRule="atLeast"/>
          <w:cantSplit w:val="true"/>
        </w:trPr>
        <w:tc>
          <w:tcPr>
            <w:tcW w:w="2690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napToGrid w:val="false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10 304,30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10 304,30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10 304,30</w:t>
            </w:r>
          </w:p>
        </w:tc>
      </w:tr>
      <w:tr>
        <w:trPr>
          <w:trHeight w:val="381" w:hRule="atLeast"/>
          <w:cantSplit w:val="true"/>
        </w:trPr>
        <w:tc>
          <w:tcPr>
            <w:tcW w:w="5785" w:type="dxa"/>
            <w:gridSpan w:val="4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10 304,30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10 304,30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10 304,30</w:t>
            </w:r>
          </w:p>
        </w:tc>
      </w:tr>
      <w:tr>
        <w:trPr>
          <w:trHeight w:val="381" w:hRule="atLeast"/>
          <w:cantSplit w:val="true"/>
        </w:trPr>
        <w:tc>
          <w:tcPr>
            <w:tcW w:w="10243" w:type="dxa"/>
            <w:gridSpan w:val="11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7.</w:t>
            </w:r>
            <w:r>
              <w:rPr/>
              <w:t xml:space="preserve"> Расходы на полномочия, передаваемые с уровня сельского поселения Мусорка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>
        <w:trPr>
          <w:trHeight w:val="381" w:hRule="atLeast"/>
          <w:cantSplit w:val="true"/>
        </w:trPr>
        <w:tc>
          <w:tcPr>
            <w:tcW w:w="2690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22 942,35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22 942,35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22 942,35</w:t>
            </w:r>
          </w:p>
        </w:tc>
      </w:tr>
      <w:tr>
        <w:trPr>
          <w:trHeight w:val="381" w:hRule="atLeast"/>
          <w:cantSplit w:val="true"/>
        </w:trPr>
        <w:tc>
          <w:tcPr>
            <w:tcW w:w="2690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проведения выборов в сельском поселении</w:t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92 558,00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81" w:hRule="atLeast"/>
          <w:cantSplit w:val="true"/>
        </w:trPr>
        <w:tc>
          <w:tcPr>
            <w:tcW w:w="578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115 500,35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22 942,35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22 942,35</w:t>
            </w:r>
          </w:p>
        </w:tc>
      </w:tr>
      <w:tr>
        <w:trPr>
          <w:trHeight w:val="381" w:hRule="atLeast"/>
          <w:cantSplit w:val="true"/>
        </w:trPr>
        <w:tc>
          <w:tcPr>
            <w:tcW w:w="578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4 329 574,67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2 616 843,85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shd w:fill="FFFFFF" w:val="clear"/>
              <w:spacing w:lineRule="auto" w:line="276"/>
              <w:ind w:right="-1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2 625 183,85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NotDefSpecial;MS Mincho" w:cs="Calibri"/>
          <w:b/>
          <w:b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Style w:val="FontStyle38"/>
          <w:sz w:val="24"/>
          <w:szCs w:val="24"/>
        </w:rPr>
      </w:pPr>
      <w:r>
        <w:rPr>
          <w:rFonts w:cs="Times New Roman" w:ascii="Times New Roman" w:hAnsi="Times New Roman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FontStyle38"/>
          <w:rFonts w:eastAsia="Calibri" w:cs="Calibri"/>
          <w:bCs/>
          <w:sz w:val="24"/>
          <w:szCs w:val="24"/>
        </w:rPr>
        <w:t xml:space="preserve"> </w:t>
      </w:r>
      <w:r>
        <w:rPr>
          <w:rStyle w:val="FontStyle38"/>
          <w:bCs/>
          <w:sz w:val="24"/>
          <w:szCs w:val="24"/>
        </w:rPr>
        <w:t>2.      Контроль за выполнением настоящего Постановления оставляю за собой.</w:t>
      </w:r>
    </w:p>
    <w:p>
      <w:pPr>
        <w:pStyle w:val="Normal"/>
        <w:jc w:val="both"/>
        <w:rPr>
          <w:rStyle w:val="FontStyle38"/>
          <w:sz w:val="24"/>
          <w:szCs w:val="24"/>
        </w:rPr>
      </w:pPr>
      <w:r>
        <w:rPr>
          <w:rStyle w:val="FontStyle38"/>
          <w:rFonts w:eastAsia="Calibri" w:cs="Calibri"/>
          <w:sz w:val="24"/>
          <w:szCs w:val="24"/>
        </w:rPr>
        <w:t xml:space="preserve">        </w:t>
      </w:r>
      <w:r>
        <w:rPr>
          <w:rStyle w:val="FontStyle38"/>
          <w:sz w:val="24"/>
          <w:szCs w:val="24"/>
        </w:rPr>
        <w:t xml:space="preserve">3.      Срок действия настоящего постановления до 31 декабря 2024г.  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38"/>
          <w:rFonts w:eastAsia="Calibri" w:cs="Calibri"/>
          <w:sz w:val="24"/>
          <w:szCs w:val="24"/>
        </w:rPr>
        <w:t xml:space="preserve">        </w:t>
      </w:r>
      <w:r>
        <w:rPr>
          <w:rStyle w:val="FontStyle38"/>
          <w:sz w:val="24"/>
          <w:szCs w:val="24"/>
        </w:rPr>
        <w:t>4. Настоящее Постановление официально опубликовать в  газете «Вестник сельского поселения Мусорка» и на</w:t>
      </w:r>
      <w:r>
        <w:rPr>
          <w:rFonts w:cs="Times New Roman" w:ascii="Times New Roman" w:hAnsi="Times New Roman"/>
          <w:sz w:val="24"/>
          <w:szCs w:val="24"/>
        </w:rPr>
        <w:t xml:space="preserve"> официальном сайте сельского поселения Мусорка муниципального района Ставропольский Самарской области  </w:t>
      </w: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hyperlink r:id="rId3">
        <w:r>
          <w:rPr>
            <w:rFonts w:cs="Times New Roman" w:ascii="Times New Roman" w:hAnsi="Times New Roman"/>
            <w:color w:val="000000"/>
            <w:sz w:val="24"/>
            <w:szCs w:val="24"/>
            <w:u w:val="none"/>
          </w:rPr>
          <w:t>http://</w:t>
        </w:r>
        <w:r>
          <w:rPr>
            <w:rFonts w:cs="Times New Roman" w:ascii="Times New Roman" w:hAnsi="Times New Roman"/>
            <w:color w:val="000000"/>
            <w:sz w:val="24"/>
            <w:szCs w:val="24"/>
            <w:u w:val="none"/>
            <w:lang w:val="en-US"/>
          </w:rPr>
          <w:t>musorka</w:t>
        </w:r>
        <w:r>
          <w:rPr>
            <w:rFonts w:cs="Times New Roman" w:ascii="Times New Roman" w:hAnsi="Times New Roman"/>
            <w:color w:val="000000"/>
            <w:sz w:val="24"/>
            <w:szCs w:val="24"/>
            <w:u w:val="none"/>
          </w:rPr>
          <w:t>.stavrsp.ru</w:t>
        </w:r>
      </w:hyperlink>
      <w:r>
        <w:rPr>
          <w:rFonts w:cs="Times New Roman" w:ascii="Times New Roman" w:hAnsi="Times New Roman"/>
          <w:sz w:val="24"/>
          <w:szCs w:val="24"/>
        </w:rPr>
        <w:t>. в информационно-телекоммуникационной сети Интернет.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Глава сельского поселения Мусорка</w:t>
      </w:r>
    </w:p>
    <w:p>
      <w:pPr>
        <w:pStyle w:val="Normal"/>
        <w:spacing w:before="0" w:after="0"/>
        <w:jc w:val="both"/>
        <w:rPr/>
      </w:pPr>
      <w:r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>
      <w:pPr>
        <w:pStyle w:val="Normal"/>
        <w:spacing w:before="0" w:after="0"/>
        <w:jc w:val="both"/>
        <w:rPr/>
      </w:pPr>
      <w:r>
        <w:rPr>
          <w:rStyle w:val="FontStyle38"/>
          <w:sz w:val="24"/>
          <w:szCs w:val="24"/>
        </w:rPr>
        <w:t>Самарской области                                                                                                  С.Г.Отинов</w:t>
      </w:r>
    </w:p>
    <w:sectPr>
      <w:type w:val="nextPage"/>
      <w:pgSz w:w="11906" w:h="16838"/>
      <w:pgMar w:left="1701" w:right="566" w:gutter="0" w:header="0" w:top="540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3">
    <w:lvl w:ilvl="0">
      <w:start w:val="5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outlineLvl w:val="0"/>
    </w:pPr>
    <w:rPr>
      <w:b/>
      <w:bCs/>
      <w:sz w:val="24"/>
      <w:szCs w:val="24"/>
      <w:lang w:val="ru-RU"/>
    </w:rPr>
  </w:style>
  <w:style w:type="character" w:styleId="WW8Num1z0">
    <w:name w:val="WW8Num1z0"/>
    <w:qFormat/>
    <w:rPr>
      <w:rFonts w:cs="Times New Roman"/>
    </w:rPr>
  </w:style>
  <w:style w:type="character" w:styleId="WW8Num2z0">
    <w:name w:val="WW8Num2z0"/>
    <w:qFormat/>
    <w:rPr>
      <w:rFonts w:ascii="Times New Roman" w:hAnsi="Times New Roman" w:cs="Times New Roman"/>
      <w:b/>
    </w:rPr>
  </w:style>
  <w:style w:type="character" w:styleId="WW8Num3z0">
    <w:name w:val="WW8Num3z0"/>
    <w:qFormat/>
    <w:rPr>
      <w:rFonts w:cs="Times New Roman"/>
      <w:b w:val="false"/>
      <w:bCs/>
    </w:rPr>
  </w:style>
  <w:style w:type="character" w:styleId="WW8Num4z0">
    <w:name w:val="WW8Num4z0"/>
    <w:qFormat/>
    <w:rPr>
      <w:rFonts w:cs="Times New Roman"/>
    </w:rPr>
  </w:style>
  <w:style w:type="character" w:styleId="WW8Num5z0">
    <w:name w:val="WW8Num5z0"/>
    <w:qFormat/>
    <w:rPr>
      <w:rFonts w:cs="Times New Roman"/>
      <w:b w:val="false"/>
    </w:rPr>
  </w:style>
  <w:style w:type="character" w:styleId="WW8Num6z0">
    <w:name w:val="WW8Num6z0"/>
    <w:qFormat/>
    <w:rPr>
      <w:rFonts w:cs="Times New Roman"/>
    </w:rPr>
  </w:style>
  <w:style w:type="character" w:styleId="WW8Num7z0">
    <w:name w:val="WW8Num7z0"/>
    <w:qFormat/>
    <w:rPr>
      <w:rFonts w:cs="Times New Roman"/>
      <w:b w:val="false"/>
    </w:rPr>
  </w:style>
  <w:style w:type="character" w:styleId="WW8Num8z0">
    <w:name w:val="WW8Num8z0"/>
    <w:qFormat/>
    <w:rPr>
      <w:rFonts w:cs="Times New Roman"/>
    </w:rPr>
  </w:style>
  <w:style w:type="character" w:styleId="WW8Num9z0">
    <w:name w:val="WW8Num9z0"/>
    <w:qFormat/>
    <w:rPr>
      <w:rFonts w:cs="Times New Roman"/>
    </w:rPr>
  </w:style>
  <w:style w:type="character" w:styleId="WW8Num10z0">
    <w:name w:val="WW8Num10z0"/>
    <w:qFormat/>
    <w:rPr>
      <w:rFonts w:eastAsia="Calibri"/>
      <w:sz w:val="22"/>
    </w:rPr>
  </w:style>
  <w:style w:type="character" w:styleId="WW8Num11z0">
    <w:name w:val="WW8Num11z0"/>
    <w:qFormat/>
    <w:rPr>
      <w:rFonts w:cs="Times New Roman"/>
    </w:rPr>
  </w:style>
  <w:style w:type="character" w:styleId="WW8Num12z0">
    <w:name w:val="WW8Num12z0"/>
    <w:qFormat/>
    <w:rPr>
      <w:rFonts w:cs="Times New Roman"/>
      <w:b w:val="false"/>
    </w:rPr>
  </w:style>
  <w:style w:type="character" w:styleId="WW8Num13z0">
    <w:name w:val="WW8Num13z0"/>
    <w:qFormat/>
    <w:rPr>
      <w:rFonts w:eastAsia="Calibri"/>
      <w:sz w:val="22"/>
    </w:rPr>
  </w:style>
  <w:style w:type="character" w:styleId="WW8Num14z0">
    <w:name w:val="WW8Num14z0"/>
    <w:qFormat/>
    <w:rPr/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Calibri" w:hAnsi="Calibri" w:eastAsia="Times New Roman" w:cs="Calibri"/>
      <w:b/>
      <w:bCs/>
      <w:sz w:val="24"/>
      <w:szCs w:val="24"/>
    </w:rPr>
  </w:style>
  <w:style w:type="character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styleId="Style14">
    <w:name w:val="Текст выноски Знак"/>
    <w:qFormat/>
    <w:rPr>
      <w:rFonts w:ascii="Tahoma" w:hAnsi="Tahoma" w:cs="Tahoma"/>
      <w:sz w:val="16"/>
      <w:szCs w:val="16"/>
    </w:rPr>
  </w:style>
  <w:style w:type="character" w:styleId="2">
    <w:name w:val="Основной текст (2)_"/>
    <w:qFormat/>
    <w:rPr>
      <w:b/>
      <w:bCs/>
      <w:shd w:fill="FFFFFF" w:val="clear"/>
    </w:rPr>
  </w:style>
  <w:style w:type="character" w:styleId="12">
    <w:name w:val="Заголовок №1_"/>
    <w:qFormat/>
    <w:rPr>
      <w:b/>
      <w:bCs/>
      <w:sz w:val="27"/>
      <w:szCs w:val="27"/>
      <w:shd w:fill="FFFFFF" w:val="clear"/>
    </w:rPr>
  </w:style>
  <w:style w:type="character" w:styleId="Style15">
    <w:name w:val="Основной текст_"/>
    <w:qFormat/>
    <w:rPr>
      <w:sz w:val="27"/>
      <w:szCs w:val="27"/>
      <w:shd w:fill="FFFFFF" w:val="clear"/>
    </w:rPr>
  </w:style>
  <w:style w:type="character" w:styleId="13">
    <w:name w:val="Основной текст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color w:val="000000"/>
      <w:spacing w:val="0"/>
      <w:w w:val="100"/>
      <w:position w:val="0"/>
      <w:sz w:val="27"/>
      <w:sz w:val="27"/>
      <w:szCs w:val="27"/>
      <w:u w:val="single"/>
      <w:vertAlign w:val="baseline"/>
      <w:lang w:val="ru-RU"/>
    </w:rPr>
  </w:style>
  <w:style w:type="character" w:styleId="Appleconvertedspace">
    <w:name w:val="apple-converted-space"/>
    <w:qFormat/>
    <w:rPr>
      <w:rFonts w:cs="Times New Roman"/>
    </w:rPr>
  </w:style>
  <w:style w:type="character" w:styleId="Style16">
    <w:name w:val="Основной текст Знак"/>
    <w:qFormat/>
    <w:rPr>
      <w:rFonts w:ascii="Times New Roman" w:hAnsi="Times New Roman" w:cs="Times New Roman"/>
      <w:sz w:val="24"/>
      <w:szCs w:val="24"/>
    </w:rPr>
  </w:style>
  <w:style w:type="character" w:styleId="NoSpacingChar">
    <w:name w:val="No Spacing Char"/>
    <w:qFormat/>
    <w:rPr>
      <w:sz w:val="22"/>
      <w:szCs w:val="22"/>
      <w:lang w:val="ru-RU" w:bidi="ar-SA"/>
    </w:rPr>
  </w:style>
  <w:style w:type="character" w:styleId="Style17">
    <w:name w:val="Гипертекстовая ссылка"/>
    <w:qFormat/>
    <w:rPr>
      <w:b/>
      <w:color w:val="008000"/>
    </w:rPr>
  </w:style>
  <w:style w:type="character" w:styleId="Style18">
    <w:name w:val="Заголовок Знак"/>
    <w:qFormat/>
    <w:rPr>
      <w:rFonts w:ascii="Times New Roman" w:hAnsi="Times New Roman" w:cs="Times New Roman"/>
      <w:sz w:val="28"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Style19">
    <w:name w:val="Интернет-ссылка"/>
    <w:rPr>
      <w:color w:val="0000FF"/>
      <w:u w:val="single"/>
    </w:rPr>
  </w:style>
  <w:style w:type="character" w:styleId="Layout">
    <w:name w:val="layout"/>
    <w:qFormat/>
    <w:rPr/>
  </w:style>
  <w:style w:type="character" w:styleId="WW8Num1z1">
    <w:name w:val="WW8Num1z1"/>
    <w:qFormat/>
    <w:rPr>
      <w:rFonts w:ascii="Symbol" w:hAnsi="Symbol" w:cs="Symbol"/>
    </w:rPr>
  </w:style>
  <w:style w:type="character" w:styleId="FontStyle18">
    <w:name w:val="Font Style18"/>
    <w:qFormat/>
    <w:rPr>
      <w:rFonts w:ascii="Times New Roman" w:hAnsi="Times New Roman" w:cs="Times New Roman"/>
      <w:sz w:val="26"/>
      <w:szCs w:val="26"/>
    </w:rPr>
  </w:style>
  <w:style w:type="character" w:styleId="Style20">
    <w:name w:val="Схема документа Знак"/>
    <w:qFormat/>
    <w:rPr>
      <w:rFonts w:ascii="Tahoma" w:hAnsi="Tahoma" w:cs="Tahoma"/>
      <w:sz w:val="16"/>
      <w:szCs w:val="16"/>
    </w:rPr>
  </w:style>
  <w:style w:type="paragraph" w:styleId="Style21">
    <w:name w:val="Заголовок"/>
    <w:basedOn w:val="Normal"/>
    <w:next w:val="Style22"/>
    <w:qFormat/>
    <w:pPr>
      <w:widowControl w:val="false"/>
      <w:spacing w:lineRule="auto" w:line="240" w:before="0" w:after="0"/>
      <w:jc w:val="center"/>
    </w:pPr>
    <w:rPr>
      <w:rFonts w:ascii="Times New Roman" w:hAnsi="Times New Roman" w:cs="Times New Roman"/>
      <w:sz w:val="28"/>
      <w:szCs w:val="20"/>
      <w:lang w:val="ru-RU"/>
    </w:rPr>
  </w:style>
  <w:style w:type="paragraph" w:styleId="Style22">
    <w:name w:val="Body Text"/>
    <w:basedOn w:val="Normal"/>
    <w:pPr>
      <w:spacing w:lineRule="auto" w:line="240" w:before="0" w:after="0"/>
    </w:pPr>
    <w:rPr>
      <w:rFonts w:ascii="Times New Roman" w:hAnsi="Times New Roman" w:cs="Times New Roman"/>
      <w:sz w:val="24"/>
      <w:szCs w:val="24"/>
      <w:lang w:val="ru-RU"/>
    </w:rPr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6">
    <w:name w:val="Обычный (Интернет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7">
    <w:name w:val="Абзац списка"/>
    <w:basedOn w:val="Normal"/>
    <w:qFormat/>
    <w:pPr>
      <w:spacing w:before="0" w:after="200"/>
      <w:ind w:left="720" w:hanging="0"/>
      <w:contextualSpacing/>
    </w:pPr>
    <w:rPr>
      <w:rFonts w:ascii="Calibri" w:hAnsi="Calibri" w:eastAsia="Times New Roman" w:cs="Times New Roman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Arial" w:hAnsi="Arial" w:eastAsia="Calibri" w:cs="Arial"/>
      <w:b/>
      <w:bCs/>
      <w:color w:val="auto"/>
      <w:sz w:val="20"/>
      <w:szCs w:val="20"/>
      <w:lang w:val="ru-RU" w:bidi="ar-SA" w:eastAsia="zh-CN"/>
    </w:rPr>
  </w:style>
  <w:style w:type="paragraph" w:styleId="Style81">
    <w:name w:val="Style8"/>
    <w:basedOn w:val="Normal"/>
    <w:qFormat/>
    <w:pPr>
      <w:widowControl w:val="false"/>
      <w:autoSpaceDE w:val="false"/>
      <w:spacing w:lineRule="exact" w:line="278" w:before="0" w:after="0"/>
      <w:ind w:firstLine="24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28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21">
    <w:name w:val="Основной текст (2)"/>
    <w:basedOn w:val="Normal"/>
    <w:qFormat/>
    <w:pPr>
      <w:widowControl w:val="false"/>
      <w:shd w:fill="FFFFFF" w:val="clear"/>
      <w:spacing w:lineRule="exact" w:line="274" w:before="0" w:after="300"/>
      <w:jc w:val="right"/>
    </w:pPr>
    <w:rPr>
      <w:b/>
      <w:bCs/>
      <w:sz w:val="20"/>
      <w:szCs w:val="20"/>
      <w:lang w:val="ru-RU"/>
    </w:rPr>
  </w:style>
  <w:style w:type="paragraph" w:styleId="14">
    <w:name w:val="Заголовок №1"/>
    <w:basedOn w:val="Normal"/>
    <w:qFormat/>
    <w:pPr>
      <w:widowControl w:val="false"/>
      <w:shd w:fill="FFFFFF" w:val="clear"/>
      <w:spacing w:lineRule="atLeast" w:line="0" w:before="300" w:after="420"/>
      <w:jc w:val="center"/>
      <w:outlineLvl w:val="0"/>
    </w:pPr>
    <w:rPr>
      <w:b/>
      <w:bCs/>
      <w:sz w:val="27"/>
      <w:szCs w:val="27"/>
      <w:lang w:val="ru-RU"/>
    </w:rPr>
  </w:style>
  <w:style w:type="paragraph" w:styleId="22">
    <w:name w:val="Основной текст2"/>
    <w:basedOn w:val="Normal"/>
    <w:qFormat/>
    <w:pPr>
      <w:widowControl w:val="false"/>
      <w:shd w:fill="FFFFFF" w:val="clear"/>
      <w:spacing w:lineRule="exact" w:line="322" w:before="420" w:after="0"/>
      <w:ind w:hanging="360"/>
      <w:jc w:val="both"/>
    </w:pPr>
    <w:rPr>
      <w:sz w:val="27"/>
      <w:szCs w:val="27"/>
      <w:lang w:val="ru-RU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hanging="0"/>
    </w:pPr>
    <w:rPr>
      <w:rFonts w:eastAsia="Calibri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4"/>
      <w:szCs w:val="24"/>
      <w:lang w:val="ru-RU" w:bidi="ar-SA" w:eastAsia="zh-CN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Calibri" w:cs="Courier New"/>
      <w:color w:val="auto"/>
      <w:sz w:val="20"/>
      <w:szCs w:val="20"/>
      <w:lang w:val="ru-RU" w:bidi="ar-SA" w:eastAsia="zh-CN"/>
    </w:rPr>
  </w:style>
  <w:style w:type="paragraph" w:styleId="NoSpacing">
    <w:name w:val="No Spacing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15">
    <w:name w:val="Без интервала1"/>
    <w:qFormat/>
    <w:pPr>
      <w:widowControl/>
      <w:bidi w:val="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Formattext">
    <w:name w:val="formattext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paragraph" w:styleId="16">
    <w:name w:val="Абзац списка1"/>
    <w:basedOn w:val="Normal"/>
    <w:qFormat/>
    <w:pPr>
      <w:widowControl w:val="false"/>
      <w:autoSpaceDE w:val="false"/>
      <w:spacing w:lineRule="auto" w:line="240" w:before="0" w:after="0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paragraph" w:styleId="ConsPlusNormal1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9">
    <w:name w:val="Нормальный (таблица)"/>
    <w:basedOn w:val="Normal"/>
    <w:next w:val="Normal"/>
    <w:qFormat/>
    <w:pPr>
      <w:widowControl w:val="false"/>
      <w:autoSpaceDE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30">
    <w:name w:val="Прижатый влево"/>
    <w:basedOn w:val="Normal"/>
    <w:next w:val="Normal"/>
    <w:qFormat/>
    <w:pPr>
      <w:widowControl w:val="false"/>
      <w:autoSpaceDE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51">
    <w:name w:val="Style25"/>
    <w:basedOn w:val="Normal"/>
    <w:qFormat/>
    <w:pPr>
      <w:widowControl w:val="false"/>
      <w:autoSpaceDE w:val="false"/>
      <w:spacing w:lineRule="exact" w:line="298" w:before="0" w:after="0"/>
      <w:ind w:firstLine="691"/>
      <w:jc w:val="both"/>
    </w:pPr>
    <w:rPr>
      <w:rFonts w:ascii="Times New Roman" w:hAnsi="Times New Roman" w:cs="Times New Roman"/>
      <w:sz w:val="24"/>
      <w:szCs w:val="24"/>
    </w:rPr>
  </w:style>
  <w:style w:type="paragraph" w:styleId="Style31">
    <w:name w:val="Обычный (веб)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Calibri" w:cs="Times New Roman"/>
      <w:sz w:val="24"/>
      <w:szCs w:val="24"/>
      <w:lang w:eastAsia="zh-CN"/>
    </w:rPr>
  </w:style>
  <w:style w:type="paragraph" w:styleId="Style32">
    <w:name w:val="Схема документа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Msonospacingmrcssattr">
    <w:name w:val="msonospacing_mr_css_attr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paragraph" w:styleId="Style33">
    <w:name w:val="Содержимое таблицы"/>
    <w:basedOn w:val="Normal"/>
    <w:qFormat/>
    <w:pPr>
      <w:widowControl w:val="false"/>
      <w:suppressLineNumbers/>
    </w:pPr>
    <w:rPr/>
  </w:style>
  <w:style w:type="paragraph" w:styleId="Style34">
    <w:name w:val="Заголовок таблицы"/>
    <w:basedOn w:val="Style3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musorka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LibreOffice/7.3.0.3$Windows_x86 LibreOffice_project/0f246aa12d0eee4a0f7adcefbf7c878fc2238db3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2022-08-11T16:13:00Z</dcterms:created>
  <dc:creator>User</dc:creator>
  <dc:description/>
  <dc:language>ru-RU</dc:language>
  <cp:lastModifiedBy/>
  <cp:lastPrinted>2022-08-11T16:12:00Z</cp:lastPrinted>
  <dcterms:modified xsi:type="dcterms:W3CDTF">2022-08-19T13:10:40Z</dcterms:modified>
  <cp:revision>3</cp:revision>
  <dc:subject/>
  <dc:title/>
</cp:coreProperties>
</file>