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993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2" w:right="0" w:firstLine="708"/>
        <w:rPr/>
      </w:pPr>
      <w:r>
        <w:rPr>
          <w:lang w:val="ru-RU" w:eastAsia="ru-RU"/>
        </w:rPr>
        <w:t xml:space="preserve">     </w:t>
      </w:r>
      <w:r>
        <w:rPr/>
        <w:drawing>
          <wp:inline distT="0" distB="0" distL="0" distR="0">
            <wp:extent cx="1181100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rPr/>
      </w:pPr>
      <w:r>
        <w:rPr>
          <w:lang w:val="ru-RU" w:eastAsia="ru-RU"/>
        </w:rPr>
        <w:t xml:space="preserve">                                                               </w:t>
      </w:r>
      <w:r>
        <w:rPr>
          <w:b w:val="false"/>
          <w:lang w:val="ru-RU" w:eastAsia="ru-RU"/>
        </w:rPr>
        <w:t>Российская  Федерация</w:t>
      </w:r>
    </w:p>
    <w:p>
      <w:pPr>
        <w:pStyle w:val="Normal"/>
        <w:rPr/>
      </w:pPr>
      <w:r>
        <w:rPr>
          <w:lang w:eastAsia="ru-RU"/>
        </w:rPr>
        <w:t xml:space="preserve">                                                             </w:t>
      </w:r>
      <w:r>
        <w:rPr>
          <w:lang w:eastAsia="ru-RU"/>
        </w:rPr>
        <w:t>Самарская  область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>
          <w:lang w:eastAsia="ru-RU"/>
        </w:rPr>
        <w:t xml:space="preserve">                                 </w:t>
      </w:r>
      <w:r>
        <w:rPr>
          <w:b/>
          <w:sz w:val="20"/>
          <w:szCs w:val="20"/>
          <w:lang w:eastAsia="ru-RU"/>
        </w:rPr>
        <w:t>АДМИНИСТРАЦИЯ  СЕЛЬСКОГО  ПОСЕЛЕНИЯ  МУСОРКА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</w:t>
      </w:r>
      <w:r>
        <w:rPr>
          <w:b/>
          <w:sz w:val="20"/>
          <w:szCs w:val="20"/>
          <w:lang w:eastAsia="ru-RU"/>
        </w:rPr>
        <w:t>МУНИЦИПАЛЬНОГО  РАЙОНА   СТАВРОПОЛЬСКИЙ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b/>
          <w:sz w:val="20"/>
          <w:szCs w:val="20"/>
          <w:lang w:eastAsia="ru-RU"/>
        </w:rPr>
        <w:t>САМАРСКОЙ  ОБЛАСТИ</w:t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/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jc w:val="center"/>
        <w:rPr>
          <w:b/>
          <w:b/>
          <w:lang w:eastAsia="ru-RU"/>
        </w:rPr>
      </w:pPr>
      <w:r>
        <w:rPr>
          <w:b/>
          <w:lang w:eastAsia="ru-RU"/>
        </w:rPr>
        <w:t>ПОСТАНОВЛЕНИЕ</w:t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/>
      </w:pPr>
      <w:r>
        <w:rPr>
          <w:b/>
          <w:lang w:eastAsia="ru-RU"/>
        </w:rPr>
        <w:t xml:space="preserve">               </w:t>
      </w:r>
      <w:r>
        <w:rPr>
          <w:b/>
          <w:lang w:eastAsia="ru-RU"/>
        </w:rPr>
        <w:t>от  «</w:t>
      </w:r>
      <w:r>
        <w:rPr>
          <w:b/>
          <w:lang w:eastAsia="ru-RU"/>
        </w:rPr>
        <w:t>29</w:t>
      </w:r>
      <w:r>
        <w:rPr>
          <w:b/>
          <w:lang w:eastAsia="ru-RU"/>
        </w:rPr>
        <w:t xml:space="preserve">  »   </w:t>
      </w:r>
      <w:r>
        <w:rPr>
          <w:b/>
          <w:lang w:eastAsia="ru-RU"/>
        </w:rPr>
        <w:t>июня</w:t>
      </w:r>
      <w:r>
        <w:rPr>
          <w:b/>
          <w:lang w:eastAsia="ru-RU"/>
        </w:rPr>
        <w:t xml:space="preserve">  2022 года                                                                                     №  </w:t>
      </w:r>
      <w:r>
        <w:rPr>
          <w:b/>
          <w:lang w:eastAsia="ru-RU"/>
        </w:rPr>
        <w:t>50</w:t>
      </w:r>
      <w:r>
        <w:rPr>
          <w:b/>
          <w:lang w:eastAsia="ru-RU"/>
        </w:rPr>
        <w:t xml:space="preserve">                             </w:t>
      </w:r>
    </w:p>
    <w:p>
      <w:pPr>
        <w:pStyle w:val="Normal"/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Об  определении случаев осуществления банковского сопровождения контрактов, предметом которых является поставка товаров, выполнение работ, оказания услуг для обеспечения муниципальных нужд сельского поселения Мусорка муниципального района Ставропольский Самарской области</w:t>
      </w:r>
    </w:p>
    <w:p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 Устава сельского поселения Мусорка муниципального района Ставропольский Самарской области, администрация сельского поселения Мусорка постановляет: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банковское сопровождение контрактов, предметом которых являются поставки товаров, выполнение работ, оказание услуг для обеспечения муниципальных нужд сельского поселения Мусорка муниципального района Ставропольский Самарской области, осуществляется в случаях, если начальная (максимальная) цена контракта либо цена контракта, заключаемого с единственным поставщиком (подрядчиком, исполнителем)., превышает: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1.1. 200 млн. (двести миллионов) рублей —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контракта;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5 млрд. (пять миллиардов) рублей — в в контракте предусматривается банковское сопровождение контракта, заключающееся в проведении банком не только мониторинга расчетов в рамках исполнения контракта, но и иных услуг, позволяющих обеспечить соответствие принимаемых товаров, работ (их результатов), услуг условиям сопровождаемого контракта (расширенное банковское сопровождение).</w:t>
      </w:r>
    </w:p>
    <w:p>
      <w:pPr>
        <w:pStyle w:val="Style24"/>
        <w:numPr>
          <w:ilvl w:val="0"/>
          <w:numId w:val="3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Опубликовать настоящее постановление в  газете «Вестник сельского поселения Мусорка» и разместить на официальном сайте администрации сельского поселения Мусорка муниципального района Ставропольский Самарской области в сети Интернет.</w:t>
      </w:r>
    </w:p>
    <w:p>
      <w:pPr>
        <w:pStyle w:val="Style24"/>
        <w:numPr>
          <w:ilvl w:val="0"/>
          <w:numId w:val="3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Мусорка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</w:t>
        <w:tab/>
        <w:tab/>
        <w:tab/>
        <w:tab/>
        <w:tab/>
        <w:t xml:space="preserve">     С.Г. Отинов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134" w:right="851" w:gutter="0" w:header="709" w:top="851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false"/>
      <w:outlineLvl w:val="0"/>
    </w:pPr>
    <w:rPr>
      <w:rFonts w:ascii="Calibri" w:hAnsi="Calibri" w:eastAsia="Calibri" w:cs="Calibri"/>
      <w:b/>
      <w:bCs/>
    </w:rPr>
  </w:style>
  <w:style w:type="character" w:styleId="WW8Num2z0">
    <w:name w:val="WW8Num2z0"/>
    <w:qFormat/>
    <w:rPr/>
  </w:style>
  <w:style w:type="character" w:styleId="Style13">
    <w:name w:val="Основной шрифт абзаца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Верхний колонтитул Знак"/>
    <w:basedOn w:val="Style13"/>
    <w:qFormat/>
    <w:rPr>
      <w:sz w:val="24"/>
      <w:szCs w:val="24"/>
    </w:rPr>
  </w:style>
  <w:style w:type="character" w:styleId="Style17">
    <w:name w:val="Нижний колонтитул Знак"/>
    <w:basedOn w:val="Style13"/>
    <w:qFormat/>
    <w:rPr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4">
    <w:name w:val="Абзац списка"/>
    <w:basedOn w:val="Normal"/>
    <w:qFormat/>
    <w:pPr>
      <w:spacing w:before="0" w:after="0"/>
      <w:ind w:left="720" w:hanging="0"/>
      <w:contextualSpacing/>
    </w:pPr>
    <w:rPr>
      <w:b/>
      <w:i/>
      <w:sz w:val="28"/>
      <w:szCs w:val="20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396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2017-01-11T08:19:00Z</dcterms:created>
  <dc:creator>Машбюро</dc:creator>
  <dc:description/>
  <dc:language>ru-RU</dc:language>
  <cp:lastModifiedBy/>
  <cp:lastPrinted>2022-06-29T15:07:11Z</cp:lastPrinted>
  <dcterms:modified xsi:type="dcterms:W3CDTF">2022-07-11T13:30:46Z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