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jc w:val="center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  <w:r>
        <w:rPr/>
        <w:drawing>
          <wp:inline distT="0" distB="0" distL="0" distR="0">
            <wp:extent cx="1037590" cy="86614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9" t="-83" r="-69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 w:eastAsia="Times New Roman" w:cs="Times New Roman"/>
          <w:b/>
          <w:b/>
          <w:lang w:eastAsia="ru-RU"/>
        </w:rPr>
      </w:pPr>
      <w:r>
        <w:rPr>
          <w:rFonts w:eastAsia="Times New Roman" w:cs="Times New Roman" w:ascii="Times New Roman" w:hAnsi="Times New Roman"/>
          <w:b/>
          <w:lang w:eastAsia="ru-RU"/>
        </w:rPr>
        <w:t>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jc w:val="center"/>
        <w:rPr>
          <w:rFonts w:ascii="Times New Roman" w:hAnsi="Times New Roman" w:eastAsia="MS Mincho;ＭＳ 明朝" w:cs="Times New Roman"/>
          <w:b/>
          <w:b/>
          <w:bCs/>
          <w:sz w:val="26"/>
          <w:szCs w:val="26"/>
          <w:lang w:eastAsia="ru-RU"/>
        </w:rPr>
      </w:pPr>
      <w:r>
        <w:rPr>
          <w:rFonts w:eastAsia="MS Mincho;ＭＳ 明朝"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jc w:val="center"/>
        <w:rPr>
          <w:rFonts w:eastAsia="Times New Roman" w:cs="Calibri"/>
          <w:bCs/>
          <w:caps/>
          <w:sz w:val="28"/>
          <w:szCs w:val="28"/>
          <w:u w:val="single"/>
          <w:lang w:eastAsia="ru-RU"/>
        </w:rPr>
      </w:pPr>
      <w:r>
        <w:rPr>
          <w:rFonts w:eastAsia="MS Mincho;ＭＳ 明朝" w:cs="Times New Roman" w:ascii="Times New Roman" w:hAnsi="Times New Roman"/>
          <w:b/>
          <w:bCs/>
          <w:sz w:val="26"/>
          <w:szCs w:val="26"/>
          <w:lang w:eastAsia="ru-RU"/>
        </w:rPr>
        <w:t xml:space="preserve">ПОСТАНОВЛЕНИЕ 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caps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aps/>
          <w:sz w:val="28"/>
          <w:szCs w:val="28"/>
          <w:u w:val="single"/>
          <w:lang w:eastAsia="ru-RU"/>
        </w:rPr>
      </w:r>
    </w:p>
    <w:p>
      <w:pPr>
        <w:pStyle w:val="Normal"/>
        <w:suppressAutoHyphens w:val="true"/>
        <w:rPr>
          <w:rFonts w:eastAsia="Arial"/>
          <w:sz w:val="22"/>
          <w:szCs w:val="22"/>
          <w:lang w:eastAsia="ar-SA"/>
        </w:rPr>
      </w:pPr>
      <w:r>
        <w:rPr>
          <w:rFonts w:eastAsia="Arial" w:cs="Times New Roman" w:ascii="Times New Roman" w:hAnsi="Times New Roman"/>
          <w:b/>
          <w:bCs/>
          <w:lang w:eastAsia="ar-SA"/>
        </w:rPr>
        <w:t xml:space="preserve">от   </w:t>
      </w:r>
      <w:r>
        <w:rPr>
          <w:rFonts w:eastAsia="Arial" w:cs="Times New Roman" w:ascii="Times New Roman" w:hAnsi="Times New Roman"/>
          <w:b/>
          <w:bCs/>
          <w:lang w:eastAsia="ar-SA"/>
        </w:rPr>
        <w:t xml:space="preserve">« 6 » </w:t>
      </w:r>
      <w:r>
        <w:rPr>
          <w:rFonts w:eastAsia="Arial" w:cs="Times New Roman" w:ascii="Times New Roman" w:hAnsi="Times New Roman"/>
          <w:b/>
          <w:bCs/>
          <w:lang w:eastAsia="ar-SA"/>
        </w:rPr>
        <w:t xml:space="preserve">  </w:t>
      </w:r>
      <w:r>
        <w:rPr>
          <w:rFonts w:eastAsia="Arial" w:cs="Times New Roman" w:ascii="Times New Roman" w:hAnsi="Times New Roman"/>
          <w:b/>
          <w:bCs/>
          <w:lang w:eastAsia="ar-SA"/>
        </w:rPr>
        <w:t>февраля</w:t>
      </w:r>
      <w:r>
        <w:rPr>
          <w:rFonts w:eastAsia="Arial" w:cs="Times New Roman" w:ascii="Times New Roman" w:hAnsi="Times New Roman"/>
          <w:b/>
          <w:bCs/>
          <w:lang w:eastAsia="ar-SA"/>
        </w:rPr>
        <w:t xml:space="preserve">         2023 г.                                                                                   № </w:t>
      </w:r>
      <w:r>
        <w:rPr>
          <w:rFonts w:eastAsia="Arial" w:cs="Times New Roman" w:ascii="Times New Roman" w:hAnsi="Times New Roman"/>
          <w:b/>
          <w:bCs/>
          <w:lang w:eastAsia="ar-SA"/>
        </w:rPr>
        <w:t>7</w:t>
      </w:r>
    </w:p>
    <w:p>
      <w:pPr>
        <w:pStyle w:val="Normal"/>
        <w:jc w:val="right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    </w:t>
      </w:r>
    </w:p>
    <w:p>
      <w:pPr>
        <w:pStyle w:val="ConsPlusNormal"/>
        <w:ind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Порядка планирования приватизации и принятия решений об условиях приватизации муниципального имущества сельского поселения Мусорка муниципального района Ставропольский Самарской области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hd w:val="clear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соответствии с </w:t>
      </w:r>
      <w:r>
        <w:rPr>
          <w:rFonts w:cs="Times New Roman" w:ascii="Times New Roman" w:hAnsi="Times New Roman"/>
          <w:sz w:val="28"/>
          <w:szCs w:val="28"/>
        </w:rPr>
        <w:t xml:space="preserve">Федеральным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ом от 21.12.2001 г. № 178-ФЗ «О приватизации государственного и муниципального имущества»,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постановлением Правительства Российской Федерации от 26.12.2005 г.                  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</w:t>
      </w:r>
      <w:r>
        <w:rPr>
          <w:rFonts w:cs="Times New Roman" w:ascii="Times New Roman" w:hAnsi="Times New Roman"/>
          <w:color w:val="000000"/>
          <w:sz w:val="28"/>
          <w:szCs w:val="28"/>
        </w:rPr>
        <w:t>руководствуясь Уставом сельского поселения Мусорка муниципального района Ставропольский Самарской области, 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spacing w:lineRule="auto" w:line="360"/>
        <w:ind w:firstLine="709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360"/>
        <w:ind w:firstLine="709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прилагаемый Порядок планирования приватизации и принятия решений об условиях приватизации муниципального имущества сельского поселения Мусорка муниципального района Ставропольский Самарской области (Приложение № 1).</w:t>
      </w:r>
    </w:p>
    <w:p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 xml:space="preserve">Опубликовать настоящее постановление на официальном сайте администрации сельского поселения Мусорка </w:t>
      </w:r>
      <w:hyperlink r:id="rId4">
        <w:r>
          <w:rPr>
            <w:rFonts w:eastAsia="Arial" w:cs="Times New Roman" w:ascii="Times New Roman" w:hAnsi="Times New Roman"/>
            <w:sz w:val="28"/>
            <w:szCs w:val="28"/>
            <w:lang w:val="en-US" w:eastAsia="ar-SA"/>
          </w:rPr>
          <w:t>https://musorka.stavrsp.ru</w:t>
        </w:r>
      </w:hyperlink>
      <w:r>
        <w:rPr>
          <w:rFonts w:eastAsia="Arial" w:cs="Times New Roman" w:ascii="Times New Roman" w:hAnsi="Times New Roman"/>
          <w:sz w:val="28"/>
          <w:szCs w:val="28"/>
          <w:lang w:eastAsia="ar-SA"/>
        </w:rPr>
        <w:t xml:space="preserve"> и газете «Вестник </w:t>
      </w:r>
      <w:r>
        <w:rPr>
          <w:rFonts w:eastAsia="Arial" w:cs="Times New Roman" w:ascii="Times New Roman" w:hAnsi="Times New Roman"/>
          <w:sz w:val="28"/>
          <w:szCs w:val="28"/>
          <w:lang w:val="ru-RU" w:eastAsia="ar-SA"/>
        </w:rPr>
        <w:t>сельского поселения Мусорка</w:t>
      </w:r>
      <w:r>
        <w:rPr>
          <w:rFonts w:eastAsia="Arial" w:cs="Times New Roman" w:ascii="Times New Roman" w:hAnsi="Times New Roman"/>
          <w:sz w:val="28"/>
          <w:szCs w:val="28"/>
          <w:lang w:eastAsia="ar-SA"/>
        </w:rPr>
        <w:t>».</w:t>
      </w:r>
    </w:p>
    <w:p>
      <w:pPr>
        <w:pStyle w:val="S1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  <w:tab/>
        <w:t xml:space="preserve">Контроль за выполнением настоящего постановления оставляю    </w:t>
      </w:r>
      <w:r>
        <w:rPr>
          <w:color w:val="000000"/>
          <w:sz w:val="28"/>
          <w:szCs w:val="28"/>
        </w:rPr>
        <w:t xml:space="preserve">        за собой.</w:t>
      </w:r>
    </w:p>
    <w:p>
      <w:pPr>
        <w:pStyle w:val="Normal"/>
        <w:tabs>
          <w:tab w:val="clear" w:pos="708"/>
          <w:tab w:val="left" w:pos="1000" w:leader="none"/>
          <w:tab w:val="left" w:pos="2552" w:leader="none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fill="FFFFFF"/>
        <w:spacing w:lineRule="atLeast" w:line="27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И.о. Главы сельского поселения </w:t>
      </w:r>
    </w:p>
    <w:p>
      <w:pPr>
        <w:pStyle w:val="Normal"/>
        <w:shd w:val="clear" w:fill="FFFFFF"/>
        <w:spacing w:lineRule="atLeast" w:line="27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Мусорка                                                                                   М.И. Штапаков</w:t>
      </w:r>
      <w:r>
        <w:br w:type="page"/>
      </w:r>
    </w:p>
    <w:p>
      <w:pPr>
        <w:pStyle w:val="Normal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Приложение</w:t>
      </w:r>
    </w:p>
    <w:p>
      <w:pPr>
        <w:pStyle w:val="Normal"/>
        <w:shd w:val="clear" w:fill="FFFFFF"/>
        <w:spacing w:before="180" w:after="180"/>
        <w:contextualSpacing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>
      <w:pPr>
        <w:pStyle w:val="Normal"/>
        <w:shd w:val="clear" w:fill="FFFFFF"/>
        <w:spacing w:before="180" w:after="180"/>
        <w:contextualSpacing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сельского поселения Мусорка</w:t>
      </w:r>
    </w:p>
    <w:p>
      <w:pPr>
        <w:pStyle w:val="Normal"/>
        <w:shd w:val="clear" w:fill="FFFFFF"/>
        <w:spacing w:before="180" w:after="180"/>
        <w:contextualSpacing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муниципального района Ставропольский </w:t>
      </w:r>
    </w:p>
    <w:p>
      <w:pPr>
        <w:pStyle w:val="Normal"/>
        <w:shd w:val="clear" w:fill="FFFFFF"/>
        <w:spacing w:before="180" w:after="180"/>
        <w:contextualSpacing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Самарской области</w:t>
      </w:r>
    </w:p>
    <w:p>
      <w:pPr>
        <w:pStyle w:val="Normal"/>
        <w:ind w:left="4536" w:hanging="0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right"/>
        <w:outlineLvl w:val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06.02.2023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г. №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7</w:t>
      </w:r>
    </w:p>
    <w:p>
      <w:pPr>
        <w:pStyle w:val="Normal"/>
        <w:shd w:val="clear" w:fill="FFFFFF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fill="FFFFFF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Порядок планирования приватизации и принятия решений об условиях приватизации муниципального имущества сельского поселения Мусорка муниципального района Ставропольский Самарской области (далее – Порядок)</w:t>
      </w:r>
    </w:p>
    <w:p>
      <w:pPr>
        <w:pStyle w:val="ConsPlusNormal"/>
        <w:numPr>
          <w:ilvl w:val="0"/>
          <w:numId w:val="0"/>
        </w:numPr>
        <w:ind w:left="0" w:firstLine="720"/>
        <w:jc w:val="center"/>
        <w:outlineLvl w:val="1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Настоящий Порядок разработан в соответствии с Федеральными законами от 21.12.2001 г. № 178-ФЗ «О приватизации государственного и муниципального имущества»,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26.12.2005 г.                   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и определяет порядок, содержание, структуру и сроки формирования перечня муниципального имущества сельского поселения Мусорка, предназначенного к приватизации в плановом периоде, порядок принятия решений об условиях приватизации муниципального имущества сельского поселения Мусорка.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080" w:leader="none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В целях планирования приватизации муниципального имущества сельского поселения Мусорка (далее – муниципальное имущество) разрабатывается прогнозный план (программа) приватизации муниципального имущества сельского поселения Мусорка на очередной финансовый год и плановый период (далее – прогнозный план приватизации) в соответствии с основными направлениями налоговой и бюджетной политики сельское поселение Мусорка.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080" w:leader="none"/>
        </w:tabs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Прогнозный план приватизации, внесение изменений и дополнений в Прогнозный план приватизации, отчет о результатах приватизации подготавливаются должностным лицом, обеспечивающим выполнение функций местной администрации  по управлению и распоряжению муниципальным имуществом, согласовывается с иными должностными лицами Администрации </w:t>
      </w:r>
      <w:r>
        <w:rPr>
          <w:rFonts w:cs="Times New Roman" w:ascii="Times New Roman" w:hAnsi="Times New Roman"/>
          <w:bCs/>
          <w:sz w:val="28"/>
          <w:szCs w:val="28"/>
        </w:rPr>
        <w:t>сельского поселения Мусорка муниципального района Ставропольский</w:t>
      </w:r>
      <w:r>
        <w:rPr>
          <w:rFonts w:cs="Times New Roman" w:ascii="Times New Roman" w:hAnsi="Times New Roman"/>
          <w:sz w:val="28"/>
          <w:szCs w:val="28"/>
        </w:rPr>
        <w:t>, в должностные обязанности которых входят вопросы организации принятия и (или) обеспечения принятия управленческих решений в отношение планируемого к приватизации муниципального имущества.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 Подготовка Прогнозного плана приватизации осуществляется с учетом предложений органов местного самоуправления сельского поселения Мусорка, муниципальных предприятий и учреждений сельского поселения Мусорка.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5. </w:t>
      </w:r>
      <w:r>
        <w:rPr>
          <w:rFonts w:eastAsia="Arial" w:cs="Times New Roman" w:ascii="Times New Roman" w:hAnsi="Times New Roman"/>
          <w:color w:val="000000"/>
          <w:spacing w:val="2"/>
          <w:kern w:val="2"/>
          <w:sz w:val="28"/>
          <w:szCs w:val="28"/>
          <w:lang w:eastAsia="hi-IN" w:bidi="hi-IN"/>
        </w:rPr>
        <w:t>Прогнозный план приватизации должен содержать: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- перечень муниципального имущества, приватизация которого планируется в плановом периоде, с указанием характеристики муниципального имущества;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 xml:space="preserve">- прогноз объемов поступлений в бюджет </w:t>
      </w:r>
      <w:r>
        <w:rPr>
          <w:rFonts w:cs="Times New Roman" w:ascii="Times New Roman" w:hAnsi="Times New Roman"/>
          <w:bCs/>
          <w:sz w:val="28"/>
          <w:szCs w:val="28"/>
        </w:rPr>
        <w:t>сельского поселения Мусорка муниципального района Ставропольский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 xml:space="preserve">В случае если план (программа) приватизации принимается на плановый период, превышающих один год, прогноз объемов поступлений от реализации муниципального имущества указывается с разбивкой по годам. Прогнозные показатели поступлений от приватизации имущества ежегодно, не позднее 1 февраля, подлежат корректировке с учетом стоимости имущества, продажа которого завершена, изменений, внесенных в план (программу) приватизации за отчетный период. </w:t>
      </w:r>
    </w:p>
    <w:p>
      <w:pPr>
        <w:pStyle w:val="Normal"/>
        <w:ind w:firstLine="709"/>
        <w:jc w:val="both"/>
        <w:rPr/>
      </w:pPr>
      <w:r>
        <w:rPr>
          <w:rFonts w:eastAsia="Arial" w:cs="Times New Roman" w:ascii="Times New Roman" w:hAnsi="Times New Roman"/>
          <w:color w:val="000000"/>
          <w:spacing w:val="2"/>
          <w:kern w:val="2"/>
          <w:sz w:val="28"/>
          <w:szCs w:val="28"/>
          <w:lang w:eastAsia="hi-IN" w:bidi="hi-IN"/>
        </w:rPr>
        <w:t xml:space="preserve">6. </w:t>
      </w:r>
      <w:r>
        <w:rPr>
          <w:rFonts w:cs="Times New Roman" w:ascii="Times New Roman" w:hAnsi="Times New Roman"/>
          <w:sz w:val="28"/>
          <w:szCs w:val="28"/>
        </w:rPr>
        <w:t xml:space="preserve">Должностное лицо Администрации </w:t>
      </w:r>
      <w:r>
        <w:rPr>
          <w:rFonts w:cs="Times New Roman" w:ascii="Times New Roman" w:hAnsi="Times New Roman"/>
          <w:bCs/>
          <w:sz w:val="28"/>
          <w:szCs w:val="28"/>
        </w:rPr>
        <w:t>сельского поселения Мусорка</w:t>
      </w:r>
      <w:r>
        <w:rPr>
          <w:rFonts w:cs="Times New Roman" w:ascii="Times New Roman" w:hAnsi="Times New Roman"/>
          <w:sz w:val="28"/>
          <w:szCs w:val="28"/>
        </w:rPr>
        <w:t xml:space="preserve"> формирует перечень имущества, подлежащего для приватизации на предстоящий год и предоставляет на рассмотрение Главе </w:t>
      </w:r>
      <w:r>
        <w:rPr>
          <w:rFonts w:cs="Times New Roman" w:ascii="Times New Roman" w:hAnsi="Times New Roman"/>
          <w:bCs/>
          <w:sz w:val="28"/>
          <w:szCs w:val="28"/>
        </w:rPr>
        <w:t xml:space="preserve">сельского поселения Мусорка. </w:t>
      </w:r>
      <w:r>
        <w:rPr>
          <w:rFonts w:cs="Times New Roman" w:ascii="Times New Roman" w:hAnsi="Times New Roman"/>
          <w:sz w:val="28"/>
          <w:szCs w:val="28"/>
        </w:rPr>
        <w:t>При включении муниципального имущества в перечень указываются: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а)   для муниципальных казенных (унитарных) предприятий – наименование и место нахождения;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 для муниципального имущества – наименование, местонахождение, кадастровый номер (для недвижимого имущества) и назначение имущества.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</w:rPr>
        <w:t>7. План (программа) приватизации утверждается не позднее 10 рабочих дней до начала планового периода.</w:t>
      </w:r>
    </w:p>
    <w:p>
      <w:pPr>
        <w:pStyle w:val="Normal"/>
        <w:widowControl w:val="false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8. Прогнозный план приватизации размещается администрацией сельского поселения Мусорка на официальном сайте в информационно-телекоммуникационной сети «Интернет» в соответствии с требованиями, установленными Федеральным законом от 21.12.2001 № 178-ФЗ «О приватизации государственного и муниципального имущества», в течение 15 календарных дней со дня его утверждения.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 Должностное лицо Администрации, обеспечивающее выполнение функций местной администрации  по управлению и распоряжению муниципальным имуществом, готовит отчет об итогах исполнения программы приватизации муниципального имущества сельского поселения Мусорка не позднее 1 марта года, следующего за отчетным, по форме утвержденной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Постановлением Правительства РФ от 26.12. 2005 г. № 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Решения об условиях приватизации муниципального имущества принимаются в соответствии с Прогнозным планом приватизации.</w:t>
      </w:r>
    </w:p>
    <w:p>
      <w:pPr>
        <w:pStyle w:val="Normal"/>
        <w:widowControl w:val="false"/>
        <w:tabs>
          <w:tab w:val="clear" w:pos="708"/>
          <w:tab w:val="left" w:pos="1080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11. Решения об условиях приватизации принимаются правовым актом администрации сельского поселения Мусорка в сроки, позволяющие обеспечить его приватизацию в соответствии с Прогнозным планом приватизации муниципального имущества.</w:t>
      </w:r>
    </w:p>
    <w:p>
      <w:pPr>
        <w:pStyle w:val="Normal"/>
        <w:widowControl w:val="false"/>
        <w:tabs>
          <w:tab w:val="clear" w:pos="708"/>
          <w:tab w:val="left" w:pos="1080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Подготовку проектов решений об условиях приватизации муниципального имущества обеспечивает администрация сельского поселения Мусорка.</w:t>
      </w:r>
    </w:p>
    <w:p>
      <w:pPr>
        <w:pStyle w:val="Normal"/>
        <w:widowControl w:val="false"/>
        <w:tabs>
          <w:tab w:val="clear" w:pos="708"/>
          <w:tab w:val="left" w:pos="108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В решении об условиях приватизации муниципального имущества должны содержаться следующие сведения:</w:t>
      </w:r>
    </w:p>
    <w:p>
      <w:pPr>
        <w:pStyle w:val="Normal"/>
        <w:widowControl w:val="false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способ приватизации муниципального имущества;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начальная цена имущества;</w:t>
      </w:r>
    </w:p>
    <w:p>
      <w:pPr>
        <w:pStyle w:val="Normal"/>
        <w:widowControl w:val="false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срок рассрочки платежа (в случае ее предоставления);</w:t>
      </w:r>
    </w:p>
    <w:p>
      <w:pPr>
        <w:pStyle w:val="Normal"/>
        <w:widowControl w:val="false"/>
        <w:tabs>
          <w:tab w:val="clear" w:pos="708"/>
          <w:tab w:val="left" w:pos="1080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иные необходимые для приватизации имущества сведения.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 Решение об условиях приватизации муниципального имущества размещается администрацией в открытом доступе на официальном сайте Российской Федерации в сети «Интернет» для размещения информации о проведении торгов, определенный Правительством Российской Федерации в течение 10 календарных дней со дня принятия этого решения.</w:t>
      </w:r>
    </w:p>
    <w:p>
      <w:pPr>
        <w:pStyle w:val="Normal"/>
        <w:widowControl w:val="false"/>
        <w:suppressAutoHyphens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numPr>
          <w:ilvl w:val="0"/>
          <w:numId w:val="0"/>
        </w:numPr>
        <w:ind w:left="0" w:firstLine="72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  <w:font w:name="Lucida Grande CY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ГЛАВА %1."/>
      <w:lvlJc w:val="left"/>
      <w:pPr>
        <w:tabs>
          <w:tab w:val="num" w:pos="2700"/>
        </w:tabs>
        <w:ind w:left="1260" w:hanging="0"/>
      </w:pPr>
      <w:rPr>
        <w:sz w:val="28"/>
        <w:szCs w:val="28"/>
        <w:rFonts w:ascii="Times New Roman" w:hAnsi="Times New Roman"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142" w:hanging="0"/>
      </w:pPr>
      <w:rPr>
        <w:sz w:val="28"/>
        <w:szCs w:val="28"/>
        <w:rFonts w:cs="Times New Roman"/>
      </w:rPr>
    </w:lvl>
    <w:lvl w:ilvl="2">
      <w:start w:val="1"/>
      <w:pStyle w:val="3"/>
      <w:numFmt w:val="decimal"/>
      <w:lvlText w:val="%3."/>
      <w:lvlJc w:val="left"/>
      <w:pPr>
        <w:tabs>
          <w:tab w:val="num" w:pos="1008"/>
        </w:tabs>
        <w:ind w:left="1008" w:hanging="432"/>
      </w:pPr>
      <w:rPr/>
    </w:lvl>
    <w:lvl w:ilvl="3">
      <w:start w:val="1"/>
      <w:pStyle w:val="4"/>
      <w:numFmt w:val="lowerRoman"/>
      <w:lvlText w:val="(%4)"/>
      <w:lvlJc w:val="right"/>
      <w:pPr>
        <w:tabs>
          <w:tab w:val="num" w:pos="1152"/>
        </w:tabs>
        <w:ind w:left="1152" w:hanging="144"/>
      </w:pPr>
      <w:rPr/>
    </w:lvl>
    <w:lvl w:ilvl="4">
      <w:start w:val="1"/>
      <w:pStyle w:val="5"/>
      <w:numFmt w:val="decimal"/>
      <w:lvlText w:val="%5)"/>
      <w:lvlJc w:val="left"/>
      <w:pPr>
        <w:tabs>
          <w:tab w:val="num" w:pos="3126"/>
        </w:tabs>
        <w:ind w:left="3126" w:hanging="432"/>
      </w:pPr>
      <w:rPr/>
    </w:lvl>
    <w:lvl w:ilvl="5">
      <w:start w:val="1"/>
      <w:pStyle w:val="6"/>
      <w:numFmt w:val="lowerLetter"/>
      <w:lvlText w:val="%6)"/>
      <w:lvlJc w:val="left"/>
      <w:pPr>
        <w:tabs>
          <w:tab w:val="num" w:pos="1440"/>
        </w:tabs>
        <w:ind w:left="1440" w:hanging="432"/>
      </w:pPr>
      <w:rPr/>
    </w:lvl>
    <w:lvl w:ilvl="6">
      <w:start w:val="1"/>
      <w:pStyle w:val="7"/>
      <w:numFmt w:val="lowerRoman"/>
      <w:lvlText w:val="%7)"/>
      <w:lvlJc w:val="right"/>
      <w:pPr>
        <w:tabs>
          <w:tab w:val="num" w:pos="1584"/>
        </w:tabs>
        <w:ind w:left="1584" w:hanging="288"/>
      </w:pPr>
      <w:rPr/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/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/>
      </w:rPr>
    </w:lvl>
    <w:lvl w:ilvl="1">
      <w:start w:val="1"/>
      <w:numFmt w:val="decimal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ind w:left="288" w:hanging="0"/>
      <w:outlineLvl w:val="1"/>
    </w:pPr>
    <w:rPr>
      <w:rFonts w:ascii="Arial" w:hAnsi="Arial" w:eastAsia="Times New Roman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tabs>
        <w:tab w:val="clear" w:pos="708"/>
        <w:tab w:val="left" w:pos="1296" w:leader="none"/>
      </w:tabs>
      <w:spacing w:before="240" w:after="60"/>
      <w:ind w:left="1296" w:hanging="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eastAsia="Times New Roman" w:cs="Times New Roman"/>
    </w:rPr>
  </w:style>
  <w:style w:type="paragraph" w:styleId="8">
    <w:name w:val="Heading 8"/>
    <w:basedOn w:val="Normal"/>
    <w:next w:val="Normal"/>
    <w:qFormat/>
    <w:pPr>
      <w:tabs>
        <w:tab w:val="clear" w:pos="708"/>
        <w:tab w:val="left" w:pos="1728" w:leader="none"/>
      </w:tabs>
      <w:spacing w:before="240" w:after="60"/>
      <w:ind w:left="1728" w:hanging="432"/>
      <w:outlineLvl w:val="7"/>
    </w:pPr>
    <w:rPr>
      <w:rFonts w:ascii="Times New Roman" w:hAnsi="Times New Roman" w:eastAsia="Times New Roman" w:cs="Times New Roman"/>
      <w:i/>
      <w:iCs/>
    </w:rPr>
  </w:style>
  <w:style w:type="paragraph" w:styleId="9">
    <w:name w:val="Heading 9"/>
    <w:basedOn w:val="Normal"/>
    <w:next w:val="Normal"/>
    <w:qFormat/>
    <w:pPr>
      <w:tabs>
        <w:tab w:val="clear" w:pos="708"/>
        <w:tab w:val="left" w:pos="1872" w:leader="none"/>
      </w:tabs>
      <w:spacing w:before="240" w:after="60"/>
      <w:ind w:left="1872" w:hanging="144"/>
      <w:outlineLvl w:val="8"/>
    </w:pPr>
    <w:rPr>
      <w:rFonts w:ascii="Arial" w:hAnsi="Arial" w:eastAsia="Times New Roman" w:cs="Arial"/>
      <w:sz w:val="22"/>
      <w:szCs w:val="22"/>
    </w:rPr>
  </w:style>
  <w:style w:type="character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4z0">
    <w:name w:val="WW8Num4z0"/>
    <w:qFormat/>
    <w:rPr>
      <w:rFonts w:ascii="Times New Roman" w:hAnsi="Times New Roman" w:eastAsia="Times New Roman" w:cs="Times New Roman"/>
    </w:rPr>
  </w:style>
  <w:style w:type="character" w:styleId="WW8Num5z0">
    <w:name w:val="WW8Num5z0"/>
    <w:qFormat/>
    <w:rPr/>
  </w:style>
  <w:style w:type="character" w:styleId="WW8Num7z0">
    <w:name w:val="WW8Num7z0"/>
    <w:qFormat/>
    <w:rPr>
      <w:rFonts w:cs="Times New Roman"/>
    </w:rPr>
  </w:style>
  <w:style w:type="character" w:styleId="WW8Num8z1">
    <w:name w:val="WW8Num8z1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Style6">
    <w:name w:val="Интернет-ссылка"/>
    <w:rPr>
      <w:color w:val="0000FF"/>
      <w:u w:val="single"/>
    </w:rPr>
  </w:style>
  <w:style w:type="character" w:styleId="S10">
    <w:name w:val="s_10"/>
    <w:basedOn w:val="Style5"/>
    <w:qFormat/>
    <w:rPr/>
  </w:style>
  <w:style w:type="character" w:styleId="Style7">
    <w:name w:val="Верхний колонтитул Знак"/>
    <w:basedOn w:val="Style5"/>
    <w:qFormat/>
    <w:rPr/>
  </w:style>
  <w:style w:type="character" w:styleId="Style8">
    <w:name w:val="Нижний колонтитул Знак"/>
    <w:basedOn w:val="Style5"/>
    <w:qFormat/>
    <w:rPr/>
  </w:style>
  <w:style w:type="character" w:styleId="Style9">
    <w:name w:val="Номер страницы"/>
    <w:basedOn w:val="Style5"/>
    <w:rPr/>
  </w:style>
  <w:style w:type="character" w:styleId="Style10">
    <w:name w:val="Знак примечания"/>
    <w:qFormat/>
    <w:rPr>
      <w:sz w:val="16"/>
      <w:szCs w:val="16"/>
    </w:rPr>
  </w:style>
  <w:style w:type="character" w:styleId="Style11">
    <w:name w:val="Текст примечания Знак"/>
    <w:qFormat/>
    <w:rPr>
      <w:sz w:val="20"/>
      <w:szCs w:val="20"/>
    </w:rPr>
  </w:style>
  <w:style w:type="character" w:styleId="Style12">
    <w:name w:val="Тема примечания Знак"/>
    <w:qFormat/>
    <w:rPr>
      <w:b/>
      <w:bCs/>
      <w:sz w:val="20"/>
      <w:szCs w:val="20"/>
    </w:rPr>
  </w:style>
  <w:style w:type="character" w:styleId="21">
    <w:name w:val="Основной текст 2 Знак"/>
    <w:qFormat/>
    <w:rPr/>
  </w:style>
  <w:style w:type="character" w:styleId="211">
    <w:name w:val="Основной текст 2 Знак1"/>
    <w:basedOn w:val="Style5"/>
    <w:qFormat/>
    <w:rPr/>
  </w:style>
  <w:style w:type="character" w:styleId="Style13">
    <w:name w:val="Текст сноски Знак"/>
    <w:qFormat/>
    <w:rPr>
      <w:sz w:val="20"/>
      <w:szCs w:val="20"/>
    </w:rPr>
  </w:style>
  <w:style w:type="character" w:styleId="Style14">
    <w:name w:val="Символ сноски"/>
    <w:qFormat/>
    <w:rPr>
      <w:vertAlign w:val="superscript"/>
    </w:rPr>
  </w:style>
  <w:style w:type="character" w:styleId="HTML">
    <w:name w:val="Стандартный HTML Знак"/>
    <w:qFormat/>
    <w:rPr>
      <w:rFonts w:ascii="Courier New" w:hAnsi="Courier New" w:eastAsia="Times New Roman" w:cs="Courier New"/>
      <w:sz w:val="20"/>
      <w:szCs w:val="20"/>
    </w:rPr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22">
    <w:name w:val="Заголовок 2 Знак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31">
    <w:name w:val="Заголовок 3 Знак"/>
    <w:qFormat/>
    <w:rPr>
      <w:rFonts w:ascii="Arial" w:hAnsi="Arial" w:eastAsia="Times New Roman" w:cs="Arial"/>
      <w:b/>
      <w:bCs/>
      <w:sz w:val="26"/>
      <w:szCs w:val="26"/>
    </w:rPr>
  </w:style>
  <w:style w:type="character" w:styleId="41">
    <w:name w:val="Заголовок 4 Знак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51">
    <w:name w:val="Заголовок 5 Знак"/>
    <w:qFormat/>
    <w:rPr>
      <w:rFonts w:ascii="Times New Roman" w:hAnsi="Times New Roman" w:eastAsia="Times New Roman" w:cs="Times New Roman"/>
      <w:b/>
      <w:bCs/>
      <w:i/>
      <w:iCs/>
      <w:sz w:val="26"/>
      <w:szCs w:val="26"/>
    </w:rPr>
  </w:style>
  <w:style w:type="character" w:styleId="61">
    <w:name w:val="Заголовок 6 Знак"/>
    <w:qFormat/>
    <w:rPr>
      <w:rFonts w:ascii="Times New Roman" w:hAnsi="Times New Roman" w:eastAsia="Times New Roman" w:cs="Times New Roman"/>
      <w:b/>
      <w:bCs/>
      <w:sz w:val="22"/>
      <w:szCs w:val="22"/>
    </w:rPr>
  </w:style>
  <w:style w:type="character" w:styleId="71">
    <w:name w:val="Заголовок 7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1">
    <w:name w:val="Заголовок 8 Знак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91">
    <w:name w:val="Заголовок 9 Знак"/>
    <w:qFormat/>
    <w:rPr>
      <w:rFonts w:ascii="Arial" w:hAnsi="Arial" w:eastAsia="Times New Roman" w:cs="Arial"/>
      <w:sz w:val="22"/>
      <w:szCs w:val="22"/>
    </w:rPr>
  </w:style>
  <w:style w:type="character" w:styleId="Style15">
    <w:name w:val="Посещённая гиперссылка"/>
    <w:rPr>
      <w:color w:val="800080"/>
      <w:u w:val="single"/>
    </w:rPr>
  </w:style>
  <w:style w:type="character" w:styleId="12">
    <w:name w:val="Текст сноски Знак1"/>
    <w:qFormat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Название Знак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7">
    <w:name w:val="Основной текст с отступом Знак"/>
    <w:qFormat/>
    <w:rPr>
      <w:rFonts w:ascii="Times New Roman" w:hAnsi="Times New Roman" w:eastAsia="Times New Roman" w:cs="Times New Roman"/>
    </w:rPr>
  </w:style>
  <w:style w:type="character" w:styleId="32">
    <w:name w:val="Основной текст 3 Знак"/>
    <w:qFormat/>
    <w:rPr>
      <w:sz w:val="16"/>
      <w:szCs w:val="16"/>
    </w:rPr>
  </w:style>
  <w:style w:type="character" w:styleId="Style18">
    <w:name w:val="Схема документа Знак"/>
    <w:qFormat/>
    <w:rPr>
      <w:rFonts w:ascii="Lucida Grande CY" w:hAnsi="Lucida Grande CY" w:eastAsia="MS Mincho;ＭＳ 明朝" w:cs="Lucida Grande CY"/>
    </w:rPr>
  </w:style>
  <w:style w:type="character" w:styleId="Style1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20">
    <w:name w:val="Основной стиль Знак"/>
    <w:qFormat/>
    <w:rPr>
      <w:rFonts w:ascii="Arial" w:hAnsi="Arial" w:eastAsia="MS ??;MS Mincho" w:cs="Arial"/>
      <w:szCs w:val="28"/>
    </w:rPr>
  </w:style>
  <w:style w:type="character" w:styleId="13">
    <w:name w:val="Текст выноски Знак1"/>
    <w:qFormat/>
    <w:rPr>
      <w:rFonts w:ascii="Tahoma" w:hAnsi="Tahoma" w:cs="Tahoma"/>
      <w:sz w:val="16"/>
      <w:szCs w:val="16"/>
    </w:rPr>
  </w:style>
  <w:style w:type="character" w:styleId="14">
    <w:name w:val="Верхний колонтитул Знак1"/>
    <w:qFormat/>
    <w:rPr>
      <w:rFonts w:ascii="Times New Roman" w:hAnsi="Times New Roman" w:eastAsia="Times New Roman" w:cs="Times New Roman"/>
      <w:sz w:val="24"/>
      <w:szCs w:val="24"/>
    </w:rPr>
  </w:style>
  <w:style w:type="character" w:styleId="15">
    <w:name w:val="Нижний колонтитул Знак1"/>
    <w:qFormat/>
    <w:rPr>
      <w:rFonts w:ascii="Times New Roman" w:hAnsi="Times New Roman" w:eastAsia="Times New Roman" w:cs="Times New Roman"/>
      <w:sz w:val="24"/>
      <w:szCs w:val="24"/>
    </w:rPr>
  </w:style>
  <w:style w:type="character" w:styleId="311">
    <w:name w:val="Основной текст 3 Знак1"/>
    <w:qFormat/>
    <w:rPr>
      <w:rFonts w:ascii="Times New Roman" w:hAnsi="Times New Roman" w:eastAsia="Times New Roman" w:cs="Times New Roman"/>
      <w:sz w:val="26"/>
    </w:rPr>
  </w:style>
  <w:style w:type="character" w:styleId="DocumentMapChar">
    <w:name w:val="Document Map Char"/>
    <w:qFormat/>
    <w:rPr>
      <w:rFonts w:ascii="Lucida Grande CY" w:hAnsi="Lucida Grande CY" w:cs="Times New Roman"/>
    </w:rPr>
  </w:style>
  <w:style w:type="character" w:styleId="FontStyle35">
    <w:name w:val="Font Style35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6">
    <w:name w:val="Font Style36"/>
    <w:qFormat/>
    <w:rPr>
      <w:rFonts w:ascii="Times New Roman" w:hAnsi="Times New Roman" w:cs="Times New Roman"/>
      <w:sz w:val="26"/>
      <w:szCs w:val="26"/>
    </w:rPr>
  </w:style>
  <w:style w:type="character" w:styleId="FontStyle32">
    <w:name w:val="Font Style32"/>
    <w:qFormat/>
    <w:rPr>
      <w:rFonts w:ascii="Times New Roman" w:hAnsi="Times New Roman" w:cs="Times New Roman"/>
      <w:sz w:val="18"/>
      <w:szCs w:val="18"/>
    </w:rPr>
  </w:style>
  <w:style w:type="paragraph" w:styleId="Style21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3">
    <w:name w:val="s_3"/>
    <w:basedOn w:val="Normal"/>
    <w:qFormat/>
    <w:pPr>
      <w:spacing w:before="280" w:after="280"/>
    </w:pPr>
    <w:rPr>
      <w:rFonts w:ascii="Times New Roman" w:hAnsi="Times New Roman" w:eastAsia="Times New Roman" w:cs="Times New Roman"/>
    </w:rPr>
  </w:style>
  <w:style w:type="paragraph" w:styleId="S1">
    <w:name w:val="s_1"/>
    <w:basedOn w:val="Normal"/>
    <w:qFormat/>
    <w:pPr>
      <w:spacing w:before="280" w:after="280"/>
    </w:pPr>
    <w:rPr>
      <w:rFonts w:ascii="Times New Roman" w:hAnsi="Times New Roman" w:eastAsia="Times New Roman" w:cs="Times New Roman"/>
    </w:rPr>
  </w:style>
  <w:style w:type="paragraph" w:styleId="S16">
    <w:name w:val="s_16"/>
    <w:basedOn w:val="Normal"/>
    <w:qFormat/>
    <w:pPr>
      <w:spacing w:before="280" w:after="280"/>
    </w:pPr>
    <w:rPr>
      <w:rFonts w:ascii="Times New Roman" w:hAnsi="Times New Roman" w:eastAsia="Times New Roman" w:cs="Times New Roman"/>
    </w:rPr>
  </w:style>
  <w:style w:type="paragraph" w:styleId="Empty">
    <w:name w:val="empty"/>
    <w:basedOn w:val="Normal"/>
    <w:qFormat/>
    <w:pPr>
      <w:spacing w:before="280" w:after="280"/>
    </w:pPr>
    <w:rPr>
      <w:rFonts w:ascii="Times New Roman" w:hAnsi="Times New Roman" w:eastAsia="Times New Roman" w:cs="Times New Roman"/>
    </w:rPr>
  </w:style>
  <w:style w:type="paragraph" w:styleId="Indent1">
    <w:name w:val="indent_1"/>
    <w:basedOn w:val="Normal"/>
    <w:qFormat/>
    <w:pPr>
      <w:spacing w:before="280" w:after="280"/>
    </w:pPr>
    <w:rPr>
      <w:rFonts w:ascii="Times New Roman" w:hAnsi="Times New Roman" w:eastAsia="Times New Roman" w:cs="Times New Roman"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/>
    <w:rPr/>
  </w:style>
  <w:style w:type="paragraph" w:styleId="Style28">
    <w:name w:val="Footer"/>
    <w:basedOn w:val="Normal"/>
    <w:pPr/>
    <w:rPr/>
  </w:style>
  <w:style w:type="paragraph" w:styleId="Style29">
    <w:name w:val="Текст примечания"/>
    <w:basedOn w:val="Normal"/>
    <w:qFormat/>
    <w:pPr/>
    <w:rPr>
      <w:sz w:val="20"/>
      <w:szCs w:val="20"/>
    </w:rPr>
  </w:style>
  <w:style w:type="paragraph" w:styleId="Style30">
    <w:name w:val="Тема примечания"/>
    <w:basedOn w:val="Style29"/>
    <w:next w:val="Style29"/>
    <w:qFormat/>
    <w:pPr/>
    <w:rPr>
      <w:b/>
      <w:bCs/>
    </w:rPr>
  </w:style>
  <w:style w:type="paragraph" w:styleId="23">
    <w:name w:val="Основной текст 2"/>
    <w:basedOn w:val="Normal"/>
    <w:qFormat/>
    <w:pPr>
      <w:ind w:firstLine="709"/>
      <w:jc w:val="both"/>
    </w:pPr>
    <w:rPr/>
  </w:style>
  <w:style w:type="paragraph" w:styleId="TableParagraph">
    <w:name w:val="Table Paragraph"/>
    <w:basedOn w:val="Normal"/>
    <w:qFormat/>
    <w:pPr>
      <w:widowControl w:val="false"/>
      <w:suppressAutoHyphens w:val="true"/>
      <w:spacing w:lineRule="atLeast" w:line="100"/>
    </w:pPr>
    <w:rPr>
      <w:rFonts w:ascii="Times New Roman" w:hAnsi="Times New Roman" w:eastAsia="Times New Roman" w:cs="Times New Roman"/>
      <w:sz w:val="22"/>
      <w:szCs w:val="22"/>
    </w:rPr>
  </w:style>
  <w:style w:type="paragraph" w:styleId="Style31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Style32">
    <w:name w:val="Footnote Text"/>
    <w:basedOn w:val="Normal"/>
    <w:pPr/>
    <w:rPr>
      <w:sz w:val="20"/>
      <w:szCs w:val="20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HTML1">
    <w:name w:val="Стандартный HTML"/>
    <w:basedOn w:val="Normal"/>
    <w:qFormat/>
    <w:pPr/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3">
    <w:name w:val="Обычный (веб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34">
    <w:name w:val="Body Text Indent"/>
    <w:basedOn w:val="Normal"/>
    <w:pPr>
      <w:spacing w:before="0" w:after="120"/>
      <w:ind w:left="283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33">
    <w:name w:val="Основной текст 3"/>
    <w:basedOn w:val="Normal"/>
    <w:qFormat/>
    <w:pPr>
      <w:widowControl w:val="false"/>
      <w:spacing w:before="20" w:after="0"/>
      <w:jc w:val="both"/>
    </w:pPr>
    <w:rPr>
      <w:rFonts w:ascii="Times New Roman" w:hAnsi="Times New Roman" w:eastAsia="Times New Roman" w:cs="Times New Roman"/>
      <w:sz w:val="26"/>
      <w:szCs w:val="20"/>
    </w:rPr>
  </w:style>
  <w:style w:type="paragraph" w:styleId="Style35">
    <w:name w:val="Схема документа"/>
    <w:basedOn w:val="Normal"/>
    <w:qFormat/>
    <w:pPr/>
    <w:rPr>
      <w:rFonts w:ascii="Lucida Grande CY" w:hAnsi="Lucida Grande CY" w:eastAsia="MS Mincho;ＭＳ 明朝" w:cs="Lucida Grande CY"/>
      <w:sz w:val="20"/>
      <w:szCs w:val="20"/>
    </w:rPr>
  </w:style>
  <w:style w:type="paragraph" w:styleId="Style3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7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2"/>
      <w:szCs w:val="22"/>
      <w:lang w:val="ru-RU" w:eastAsia="zh-CN" w:bidi="ar-SA"/>
    </w:rPr>
  </w:style>
  <w:style w:type="paragraph" w:styleId="Font5">
    <w:name w:val="font5"/>
    <w:basedOn w:val="Normal"/>
    <w:qFormat/>
    <w:pPr>
      <w:spacing w:before="280" w:after="280"/>
    </w:pPr>
    <w:rPr>
      <w:rFonts w:ascii="Arial" w:hAnsi="Arial" w:eastAsia="Times New Roman" w:cs="Arial"/>
      <w:color w:val="000000"/>
      <w:sz w:val="16"/>
      <w:szCs w:val="16"/>
    </w:rPr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right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 w:eastAsia="Times New Roman" w:cs="Times New Roman"/>
      <w:sz w:val="20"/>
      <w:szCs w:val="20"/>
    </w:rPr>
  </w:style>
  <w:style w:type="paragraph" w:styleId="Xl73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 w:eastAsia="Times New Roman" w:cs="Times New Roman"/>
      <w:sz w:val="20"/>
      <w:szCs w:val="20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8">
    <w:name w:val="xl7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80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81">
    <w:name w:val="xl8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82">
    <w:name w:val="xl82"/>
    <w:basedOn w:val="Normal"/>
    <w:qFormat/>
    <w:pPr>
      <w:spacing w:before="280" w:after="280"/>
    </w:pPr>
    <w:rPr>
      <w:rFonts w:ascii="Times New Roman" w:hAnsi="Times New Roman" w:eastAsia="Times New Roman" w:cs="Times New Roman"/>
      <w:b/>
      <w:bCs/>
    </w:rPr>
  </w:style>
  <w:style w:type="paragraph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86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</w:pPr>
    <w:rPr>
      <w:rFonts w:ascii="Times New Roman" w:hAnsi="Times New Roman" w:eastAsia="Times New Roman" w:cs="Times New Roman"/>
      <w:sz w:val="20"/>
      <w:szCs w:val="20"/>
    </w:rPr>
  </w:style>
  <w:style w:type="paragraph" w:styleId="Xl87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right"/>
    </w:pPr>
    <w:rPr>
      <w:rFonts w:ascii="Times New Roman" w:hAnsi="Times New Roman" w:eastAsia="Times New Roman" w:cs="Times New Roman"/>
      <w:sz w:val="20"/>
      <w:szCs w:val="20"/>
    </w:rPr>
  </w:style>
  <w:style w:type="paragraph" w:styleId="Xl89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90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right"/>
    </w:pPr>
    <w:rPr>
      <w:rFonts w:ascii="Times New Roman" w:hAnsi="Times New Roman" w:eastAsia="Times New Roman" w:cs="Times New Roman"/>
      <w:sz w:val="20"/>
      <w:szCs w:val="20"/>
    </w:rPr>
  </w:style>
  <w:style w:type="paragraph" w:styleId="Xl91">
    <w:name w:val="xl91"/>
    <w:basedOn w:val="Normal"/>
    <w:qFormat/>
    <w:pPr>
      <w:shd w:val="clear" w:fill="FFFFFF"/>
      <w:spacing w:before="280" w:after="280"/>
    </w:pPr>
    <w:rPr>
      <w:rFonts w:ascii="Times New Roman" w:hAnsi="Times New Roman" w:eastAsia="Times New Roman" w:cs="Times New Roman"/>
    </w:rPr>
  </w:style>
  <w:style w:type="paragraph" w:styleId="Xl92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93">
    <w:name w:val="xl93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right"/>
    </w:pPr>
    <w:rPr>
      <w:rFonts w:ascii="Times New Roman" w:hAnsi="Times New Roman" w:eastAsia="Times New Roman" w:cs="Times New Roman"/>
      <w:sz w:val="20"/>
      <w:szCs w:val="20"/>
    </w:rPr>
  </w:style>
  <w:style w:type="paragraph" w:styleId="Xl94">
    <w:name w:val="xl9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95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96">
    <w:name w:val="xl9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97">
    <w:name w:val="xl9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righ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98">
    <w:name w:val="xl9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99">
    <w:name w:val="xl9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righ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100">
    <w:name w:val="xl10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101">
    <w:name w:val="xl101"/>
    <w:basedOn w:val="Normal"/>
    <w:qFormat/>
    <w:pPr>
      <w:shd w:val="clear" w:fill="FFFFFF"/>
      <w:spacing w:before="280" w:after="280"/>
    </w:pPr>
    <w:rPr>
      <w:rFonts w:ascii="Times New Roman" w:hAnsi="Times New Roman" w:eastAsia="Times New Roman" w:cs="Times New Roman"/>
      <w:sz w:val="20"/>
      <w:szCs w:val="20"/>
    </w:rPr>
  </w:style>
  <w:style w:type="paragraph" w:styleId="Xl102">
    <w:name w:val="xl10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</w:pPr>
    <w:rPr>
      <w:rFonts w:ascii="Times New Roman" w:hAnsi="Times New Roman" w:eastAsia="Times New Roman" w:cs="Times New Roman"/>
      <w:sz w:val="20"/>
      <w:szCs w:val="20"/>
    </w:rPr>
  </w:style>
  <w:style w:type="paragraph" w:styleId="Xl103">
    <w:name w:val="xl103"/>
    <w:basedOn w:val="Normal"/>
    <w:qFormat/>
    <w:pPr>
      <w:shd w:val="clear" w:fill="FFFFFF"/>
      <w:spacing w:before="280" w:after="280"/>
    </w:pPr>
    <w:rPr>
      <w:rFonts w:ascii="Times New Roman" w:hAnsi="Times New Roman" w:eastAsia="Times New Roman" w:cs="Times New Roman"/>
    </w:rPr>
  </w:style>
  <w:style w:type="paragraph" w:styleId="Xl104">
    <w:name w:val="xl104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105">
    <w:name w:val="xl105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106">
    <w:name w:val="xl106"/>
    <w:basedOn w:val="Normal"/>
    <w:qFormat/>
    <w:pPr>
      <w:pBdr>
        <w:left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107">
    <w:name w:val="xl10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108">
    <w:name w:val="xl108"/>
    <w:basedOn w:val="Normal"/>
    <w:qFormat/>
    <w:pPr>
      <w:pBdr>
        <w:left w:val="single" w:sz="4" w:space="0" w:color="000000"/>
        <w:right w:val="single" w:sz="4" w:space="0" w:color="000000"/>
      </w:pBdr>
      <w:shd w:val="clear" w:fill="FFFFFF"/>
      <w:spacing w:before="280" w:after="28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111">
    <w:name w:val="xl111"/>
    <w:basedOn w:val="Normal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112">
    <w:name w:val="xl11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113">
    <w:name w:val="xl113"/>
    <w:basedOn w:val="Normal"/>
    <w:qFormat/>
    <w:pPr>
      <w:pBdr>
        <w:bottom w:val="single" w:sz="4" w:space="0" w:color="000000"/>
      </w:pBdr>
      <w:spacing w:before="280" w:after="280"/>
      <w:jc w:val="center"/>
    </w:pPr>
    <w:rPr>
      <w:rFonts w:ascii="Times New Roman" w:hAnsi="Times New Roman" w:eastAsia="Times New Roman" w:cs="Times New Roman"/>
      <w:b/>
      <w:bCs/>
    </w:rPr>
  </w:style>
  <w:style w:type="paragraph" w:styleId="Xl114">
    <w:name w:val="xl114"/>
    <w:basedOn w:val="Normal"/>
    <w:qFormat/>
    <w:pPr>
      <w:pBdr>
        <w:bottom w:val="single" w:sz="4" w:space="0" w:color="000000"/>
      </w:pBdr>
      <w:spacing w:before="280" w:after="280"/>
    </w:pPr>
    <w:rPr>
      <w:rFonts w:ascii="Times New Roman" w:hAnsi="Times New Roman" w:eastAsia="Times New Roman" w:cs="Times New Roman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en-US" w:eastAsia="zh-CN" w:bidi="ar-SA"/>
    </w:rPr>
  </w:style>
  <w:style w:type="paragraph" w:styleId="111">
    <w:name w:val="Цветной список - Акцент 11"/>
    <w:basedOn w:val="Normal"/>
    <w:qFormat/>
    <w:pPr>
      <w:spacing w:before="0" w:after="0"/>
      <w:ind w:left="720" w:hanging="0"/>
      <w:contextualSpacing/>
    </w:pPr>
    <w:rPr>
      <w:rFonts w:ascii="Cambria" w:hAnsi="Cambria" w:eastAsia="MS Mincho;ＭＳ 明朝" w:cs="Cambria"/>
    </w:rPr>
  </w:style>
  <w:style w:type="paragraph" w:styleId="Style38">
    <w:name w:val="Основной стиль"/>
    <w:basedOn w:val="Normal"/>
    <w:qFormat/>
    <w:pPr>
      <w:ind w:firstLine="680"/>
      <w:jc w:val="both"/>
    </w:pPr>
    <w:rPr>
      <w:rFonts w:ascii="Arial" w:hAnsi="Arial" w:eastAsia="MS ??;MS Mincho" w:cs="Arial"/>
      <w:sz w:val="20"/>
      <w:szCs w:val="28"/>
    </w:rPr>
  </w:style>
  <w:style w:type="paragraph" w:styleId="Style39">
    <w:name w:val="Стиль глав правил"/>
    <w:basedOn w:val="Normal"/>
    <w:qFormat/>
    <w:pPr>
      <w:spacing w:before="200" w:after="0"/>
      <w:jc w:val="center"/>
      <w:outlineLvl w:val="0"/>
    </w:pPr>
    <w:rPr>
      <w:rFonts w:ascii="Times New Roman" w:hAnsi="Times New Roman" w:eastAsia="MS ??;MS Mincho" w:cs="Times New Roman"/>
      <w:b/>
      <w:kern w:val="2"/>
      <w:sz w:val="28"/>
      <w:szCs w:val="28"/>
    </w:rPr>
  </w:style>
  <w:style w:type="paragraph" w:styleId="Style40">
    <w:name w:val="ВидыДеятельности"/>
    <w:basedOn w:val="Normal"/>
    <w:qFormat/>
    <w:pPr>
      <w:numPr>
        <w:ilvl w:val="0"/>
        <w:numId w:val="3"/>
      </w:numPr>
      <w:tabs>
        <w:tab w:val="clear" w:pos="708"/>
        <w:tab w:val="left" w:pos="851" w:leader="none"/>
      </w:tabs>
      <w:spacing w:before="0" w:after="80"/>
      <w:jc w:val="both"/>
    </w:pPr>
    <w:rPr>
      <w:rFonts w:ascii="Arial" w:hAnsi="Arial" w:eastAsia="MS ??;MS Mincho" w:cs="Arial"/>
      <w:sz w:val="22"/>
      <w:szCs w:val="20"/>
    </w:rPr>
  </w:style>
  <w:style w:type="paragraph" w:styleId="Style41">
    <w:name w:val="Стиль названия"/>
    <w:basedOn w:val="Normal"/>
    <w:qFormat/>
    <w:pPr>
      <w:spacing w:before="0" w:after="60"/>
      <w:ind w:firstLine="680"/>
      <w:jc w:val="both"/>
    </w:pPr>
    <w:rPr>
      <w:rFonts w:ascii="Arial" w:hAnsi="Arial" w:eastAsia="MS ??;MS Mincho" w:cs="Arial"/>
      <w:b/>
      <w:i/>
      <w:szCs w:val="28"/>
    </w:rPr>
  </w:style>
  <w:style w:type="paragraph" w:styleId="16">
    <w:name w:val="Абзац списка1"/>
    <w:basedOn w:val="Normal"/>
    <w:qFormat/>
    <w:pPr>
      <w:widowControl w:val="false"/>
      <w:ind w:left="720" w:hanging="0"/>
    </w:pPr>
    <w:rPr>
      <w:rFonts w:ascii="Times New Roman" w:hAnsi="Times New Roman" w:eastAsia="MS ??;MS Mincho" w:cs="Times New Roman"/>
      <w:sz w:val="20"/>
      <w:szCs w:val="20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81">
    <w:name w:val="Style8"/>
    <w:basedOn w:val="Normal"/>
    <w:qFormat/>
    <w:pPr>
      <w:widowControl w:val="false"/>
      <w:spacing w:lineRule="exact" w:line="286"/>
      <w:ind w:firstLine="542"/>
      <w:jc w:val="both"/>
    </w:pPr>
    <w:rPr>
      <w:rFonts w:ascii="Times New Roman" w:hAnsi="Times New Roman" w:eastAsia="Times New Roman" w:cs="Times New Roma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593EB0A8CD810837D8A1ABB17492DEDE49CD29543DB433652CF2AB455BAB3FB2B385AA202C86811Cj1x6F" TargetMode="External"/><Relationship Id="rId4" Type="http://schemas.openxmlformats.org/officeDocument/2006/relationships/hyperlink" Target="https://b.ryazan.stavrsp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2023-01-16T11:03:00Z</dcterms:created>
  <dc:creator>Дмитрий Славецкий</dc:creator>
  <dc:description/>
  <dc:language>ru-RU</dc:language>
  <cp:lastModifiedBy/>
  <cp:lastPrinted>2023-02-01T11:58:36Z</cp:lastPrinted>
  <dcterms:modified xsi:type="dcterms:W3CDTF">2023-02-01T12:33:05Z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