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jc w:val="center"/>
        <w:rPr>
          <w:rFonts w:ascii="Cambria" w:hAnsi="Cambria" w:cs="Calibri"/>
        </w:rPr>
      </w:pPr>
      <w:r>
        <w:rPr>
          <w:rFonts w:cs="Calibri" w:ascii="Cambria" w:hAnsi="Cambria"/>
        </w:rPr>
      </w:r>
    </w:p>
    <w:p>
      <w:pPr>
        <w:pStyle w:val="3"/>
        <w:jc w:val="center"/>
        <w:rPr>
          <w:rFonts w:ascii="Times New Roman" w:hAnsi="Times New Roman"/>
        </w:rPr>
      </w:pPr>
      <w:r>
        <w:rPr/>
        <w:drawing>
          <wp:inline distT="0" distB="0" distL="0" distR="0">
            <wp:extent cx="1181735" cy="102044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5" t="-69" r="-85" b="-69"/>
                    <a:stretch>
                      <a:fillRect/>
                    </a:stretch>
                  </pic:blipFill>
                  <pic:spPr bwMode="auto">
                    <a:xfrm>
                      <a:off x="0" y="0"/>
                      <a:ext cx="1181735" cy="1020445"/>
                    </a:xfrm>
                    <a:prstGeom prst="rect">
                      <a:avLst/>
                    </a:prstGeom>
                  </pic:spPr>
                </pic:pic>
              </a:graphicData>
            </a:graphic>
          </wp:inline>
        </w:drawing>
      </w:r>
    </w:p>
    <w:p>
      <w:pPr>
        <w:pStyle w:val="3"/>
        <w:jc w:val="center"/>
        <w:rPr>
          <w:rFonts w:ascii="Cambria" w:hAnsi="Cambria" w:cs="Calibri"/>
        </w:rPr>
      </w:pPr>
      <w:r>
        <w:rPr>
          <w:rFonts w:cs="Calibri" w:ascii="Cambria" w:hAnsi="Cambria"/>
        </w:rPr>
      </w:r>
    </w:p>
    <w:p>
      <w:pPr>
        <w:pStyle w:val="Normal"/>
        <w:jc w:val="center"/>
        <w:rPr>
          <w:rFonts w:ascii="Times New Roman" w:hAnsi="Times New Roman"/>
        </w:rPr>
      </w:pPr>
      <w:r>
        <w:rPr>
          <w:rFonts w:cs="Calibri" w:ascii="Times New Roman" w:hAnsi="Times New Roman"/>
        </w:rPr>
        <w:t>РОССИЙСКАЯ ФЕДЕРАЦИЯ</w:t>
      </w:r>
    </w:p>
    <w:p>
      <w:pPr>
        <w:pStyle w:val="Normal"/>
        <w:jc w:val="center"/>
        <w:rPr>
          <w:rFonts w:ascii="Times New Roman" w:hAnsi="Times New Roman"/>
        </w:rPr>
      </w:pPr>
      <w:r>
        <w:rPr>
          <w:rFonts w:cs="Calibri" w:ascii="Times New Roman" w:hAnsi="Times New Roman"/>
        </w:rPr>
        <w:t>САМАРСКАЯ ОБЛАСТЬ</w:t>
      </w:r>
    </w:p>
    <w:p>
      <w:pPr>
        <w:pStyle w:val="3"/>
        <w:jc w:val="center"/>
        <w:rPr>
          <w:rFonts w:ascii="Times New Roman" w:hAnsi="Times New Roman"/>
        </w:rPr>
      </w:pPr>
      <w:r>
        <w:rPr>
          <w:rFonts w:cs="Calibri"/>
        </w:rPr>
        <w:t>АДМИНИСТРАЦИЯ</w:t>
      </w:r>
    </w:p>
    <w:p>
      <w:pPr>
        <w:pStyle w:val="3"/>
        <w:jc w:val="center"/>
        <w:rPr>
          <w:rFonts w:ascii="Times New Roman" w:hAnsi="Times New Roman"/>
        </w:rPr>
      </w:pPr>
      <w:r>
        <w:rPr>
          <w:rFonts w:cs="Calibri"/>
        </w:rPr>
        <w:t xml:space="preserve">СЕЛЬСКОГО ПОСЕЛЕНИЯ МУСОРКА </w:t>
      </w:r>
    </w:p>
    <w:p>
      <w:pPr>
        <w:pStyle w:val="3"/>
        <w:jc w:val="center"/>
        <w:rPr>
          <w:rFonts w:ascii="Times New Roman" w:hAnsi="Times New Roman"/>
        </w:rPr>
      </w:pPr>
      <w:r>
        <w:rPr>
          <w:rFonts w:cs="Calibri"/>
        </w:rPr>
        <w:t>МУНИЦИПАЛЬНОГО РАЙОНА СТАВРОПОЛЬСКИЙ САМАРСКОЙ ОБЛАСТИ</w:t>
      </w:r>
    </w:p>
    <w:p>
      <w:pPr>
        <w:pStyle w:val="Normal"/>
        <w:spacing w:lineRule="auto" w:line="240" w:before="0" w:after="0"/>
        <w:jc w:val="center"/>
        <w:rPr>
          <w:rFonts w:ascii="Times New Roman" w:hAnsi="Times New Roman"/>
        </w:rPr>
      </w:pPr>
      <w:r>
        <w:rPr>
          <w:rFonts w:ascii="Times New Roman" w:hAnsi="Times New Roman"/>
        </w:rPr>
      </w:r>
    </w:p>
    <w:p>
      <w:pPr>
        <w:pStyle w:val="1"/>
        <w:spacing w:lineRule="auto" w:line="240"/>
        <w:rPr>
          <w:rFonts w:ascii="Times New Roman" w:hAnsi="Times New Roman"/>
        </w:rPr>
      </w:pPr>
      <w:r>
        <w:rPr>
          <w:rFonts w:ascii="Times New Roman" w:hAnsi="Times New Roman"/>
          <w:b w:val="false"/>
          <w:bCs/>
          <w:szCs w:val="28"/>
          <w:lang w:val="ru-RU"/>
        </w:rPr>
        <w:t xml:space="preserve"> </w:t>
      </w:r>
      <w:r>
        <w:rPr>
          <w:rFonts w:ascii="Times New Roman" w:hAnsi="Times New Roman"/>
          <w:b w:val="false"/>
          <w:bCs/>
          <w:szCs w:val="28"/>
        </w:rPr>
        <w:t>ПОСТАНОВЛЕНИЕ</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bookmarkStart w:id="0" w:name="_Hlk126769589"/>
      <w:bookmarkStart w:id="1" w:name="_Hlk126769589"/>
      <w:bookmarkEnd w:id="1"/>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от </w:t>
      </w:r>
      <w:r>
        <w:rPr>
          <w:rFonts w:cs="Times New Roman" w:ascii="Times New Roman" w:hAnsi="Times New Roman"/>
          <w:sz w:val="24"/>
          <w:szCs w:val="24"/>
        </w:rPr>
        <w:t>20</w:t>
      </w:r>
      <w:r>
        <w:rPr>
          <w:rFonts w:cs="Times New Roman" w:ascii="Times New Roman" w:hAnsi="Times New Roman"/>
          <w:sz w:val="24"/>
          <w:szCs w:val="24"/>
        </w:rPr>
        <w:t xml:space="preserve"> октября 2023 года</w:t>
        <w:tab/>
        <w:tab/>
        <w:tab/>
        <w:tab/>
        <w:tab/>
        <w:tab/>
        <w:tab/>
        <w:tab/>
        <w:tab/>
        <w:t xml:space="preserve">№ </w:t>
      </w:r>
      <w:r>
        <w:rPr>
          <w:rFonts w:cs="Times New Roman" w:ascii="Times New Roman" w:hAnsi="Times New Roman"/>
          <w:sz w:val="24"/>
          <w:szCs w:val="24"/>
        </w:rPr>
        <w:t>53</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pPr>
      <w:r>
        <w:rPr>
          <w:rFonts w:cs="Times New Roman" w:ascii="Times New Roman" w:hAnsi="Times New Roman"/>
          <w:b/>
          <w:bCs/>
          <w:sz w:val="24"/>
          <w:szCs w:val="24"/>
        </w:rPr>
        <w:t>«Об организации сбора и определении мест первичного сбора и временного размещения ртутьсодержащих ламп на территории сельского поселения Мусорка муниципального района Ставропольский Самарской области»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r>
      <w:bookmarkStart w:id="2" w:name="_Hlk1267695891"/>
      <w:bookmarkStart w:id="3" w:name="_Hlk1267695891"/>
      <w:bookmarkEnd w:id="3"/>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и руководствуясь Уставом сельского поселения Мусорка муниципального района Ставропольский Самарской области, администрация сельского поселения Мусорка муниципального района Ставропольский Самарской области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ПОСТАНОВЛЯЕТ:</w:t>
      </w:r>
    </w:p>
    <w:p>
      <w:pPr>
        <w:pStyle w:val="Normal"/>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 Утвердить Порядок организации сбора отработанных ртутьсодержащих ламп на территории сельского поселения Мусорка муниципального района Ставропольский Самарской области согласно Приложению №1.</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2. Определить местом первичного сбора отработанных ртутьсодержащих ламп — отдельно стоящее строение у здания администрации сельского поселения Мусорка муниципального района Ставропольский Самарской области,  по адресу: </w:t>
      </w:r>
      <w:r>
        <w:rPr>
          <w:rFonts w:cs="Times New Roman" w:ascii="Times New Roman" w:hAnsi="Times New Roman"/>
          <w:sz w:val="24"/>
          <w:szCs w:val="24"/>
        </w:rPr>
        <w:t>с. Мусорка, ул. Почтовая, 15</w:t>
      </w:r>
      <w:r>
        <w:rPr>
          <w:rFonts w:cs="Times New Roman" w:ascii="Times New Roman" w:hAnsi="Times New Roman"/>
          <w:sz w:val="24"/>
          <w:szCs w:val="24"/>
        </w:rPr>
        <w:t>, здание служебного гаража  для следующих потребителей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физические лица, проживающих в частных домовладениях на территории сельского поселения Мусорка муниципального района Ставропольский 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собственники, наниматели, пользователи помещений в многоквартирных домах, в случае, когда организация мест накопления отработанных ртутьсодержащих ламп в соответствии с пунктом 4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утверждённых Постановлением Правительства Российской Федерации от 28.12.2020 № 2314, не представляется возможным в силу отсутствия в многоквартирных домах помещений для организации мест накопления, а также информирование потребителей о расположении таких мест.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 Утвердить график работы места сбора отработанных ртутьсодержащих ламп для потребителей ртутьсодержащих ламп, указанных в п.4. настоящего постановления — последний понедельник каждого месяца с 09:00 до 12:00.</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 Рекомендовать 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 Руководителям управляющих организаций по управлению многоквартирными домами, юридическим лицам и индивидуальным предпринимателям, заключивших с собственниками помещений многоквартирного дома договоры на оказание услуг по содержанию и ремонту общего имущества в таком доме организовать места для сбора и накопления отработанных ртутьсодержащих ламп от населения и их передачу оператор по обращению с отработанными ртутьсодержащими лампами — юридическим лицом и индивидуальным предпринимателем, осуществляющих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 Информировать жителей многоквартирных домов о месте, времени работы приемных пунктов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 Назначить ответственным лицом за организацию первичного сбора отработанных ртутьсодержащих ламп от потребителей ртутьсодержащих ламп, указанных в п.4. настоящего постановления —</w:t>
      </w:r>
      <w:r>
        <w:rPr>
          <w:rFonts w:cs="Times New Roman" w:ascii="Times New Roman" w:hAnsi="Times New Roman"/>
          <w:sz w:val="24"/>
          <w:szCs w:val="24"/>
        </w:rPr>
        <w:t>А.В.Трифанихина.</w:t>
      </w:r>
      <w:r>
        <w:rPr>
          <w:rFonts w:cs="Times New Roman" w:ascii="Times New Roman" w:hAnsi="Times New Roman"/>
          <w:sz w:val="24"/>
          <w:szCs w:val="24"/>
        </w:rPr>
        <w:t>.</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 Предусмотреть в 2023 году обучение ответственного лица по направлению                                                                   «Профессиональная подготовка лиц на право работы с отходами 1-4 класса опасности».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 Утвердить инструкцию по содержанию, сбору и хранению ртутьсодержащих ламп согласно Приложению №2.</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9. Обеспечить информирование населения сельского поселения Мусорка муниципального района Ставропольский Самарской области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информации на информационных стендах поселения.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10. Настоящее постановление подлежит размещению на официальном сайте сельского поселения Мусорка муниципального района Ставропольский Самарской области и вступает в силу с момента его официального опубликования.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11. Контроль за исполнение настоящего постановления оставляю за собой.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И.о. Главы сельского поселения Мусорка                                                   А.В.Трифанихин </w:t>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bookmarkStart w:id="4" w:name="_GoBack"/>
      <w:bookmarkStart w:id="5" w:name="_GoBack"/>
      <w:bookmarkEnd w:id="5"/>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Приложение №1</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к Постановлению </w:t>
      </w:r>
      <w:r>
        <w:rPr>
          <w:rFonts w:cs="Times New Roman" w:ascii="Times New Roman" w:hAnsi="Times New Roman"/>
          <w:sz w:val="24"/>
          <w:szCs w:val="24"/>
        </w:rPr>
        <w:t>20.10.2023</w:t>
      </w:r>
      <w:r>
        <w:rPr>
          <w:rFonts w:cs="Times New Roman" w:ascii="Times New Roman" w:hAnsi="Times New Roman"/>
          <w:sz w:val="24"/>
          <w:szCs w:val="24"/>
        </w:rPr>
        <w:t xml:space="preserve">г. № </w:t>
      </w:r>
      <w:r>
        <w:rPr>
          <w:rFonts w:cs="Times New Roman" w:ascii="Times New Roman" w:hAnsi="Times New Roman"/>
          <w:sz w:val="24"/>
          <w:szCs w:val="24"/>
        </w:rPr>
        <w:t>53</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«Об организации сбора и определении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мест первичного сбора и временного размещения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ртутьсодержащих ламп на территории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сельского поселения Мусорка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муниципального района Ставропольский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ПОРЯДОК</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организации сбора отработанных ртутьсодержащих ламп на территории сельского поселения Мусорка муниципального района Ставропольский 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numPr>
          <w:ilvl w:val="0"/>
          <w:numId w:val="1"/>
        </w:numPr>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Общие положения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1.1 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1.2. Для целей настоящего Порядка применяются следующие понятия: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«отработанные ртутьсодержащие лампы»</w:t>
      </w:r>
      <w:r>
        <w:rPr>
          <w:rFonts w:cs="Times New Roman" w:ascii="Times New Roman" w:hAnsi="Times New Roman"/>
          <w:sz w:val="24"/>
          <w:szCs w:val="24"/>
        </w:rPr>
        <w:t>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паросветные);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«потребители ртутьсодержащих ламп»</w:t>
      </w:r>
      <w:r>
        <w:rPr>
          <w:rFonts w:cs="Times New Roman" w:ascii="Times New Roman" w:hAnsi="Times New Roman"/>
          <w:sz w:val="24"/>
          <w:szCs w:val="24"/>
        </w:rPr>
        <w:t> — юридические лица или индивидуальные предприниматели, физические лица, эксплуатирующие ртутьсодержащие лампы;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«оператор по обращению с отработанными ртутьсодержащими лампами» (далее — оператор)</w:t>
      </w:r>
      <w:r>
        <w:rPr>
          <w:rFonts w:cs="Times New Roman" w:ascii="Times New Roman" w:hAnsi="Times New Roman"/>
          <w:sz w:val="24"/>
          <w:szCs w:val="24"/>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r>
        <w:fldChar w:fldCharType="begin"/>
      </w:r>
      <w:r>
        <w:rPr>
          <w:sz w:val="24"/>
          <w:u w:val="none"/>
          <w:szCs w:val="24"/>
          <w:rFonts w:cs="Times New Roman" w:ascii="Times New Roman" w:hAnsi="Times New Roman"/>
          <w:color w:val="auto"/>
        </w:rPr>
        <w:instrText xml:space="preserve"> HYPERLINK "https://base.garant.ru/400160744/fee2d62c31275c902ce1249028a80e68/" \l "block_1000"</w:instrText>
      </w:r>
      <w:r>
        <w:rPr>
          <w:sz w:val="24"/>
          <w:u w:val="none"/>
          <w:szCs w:val="24"/>
          <w:rFonts w:cs="Times New Roman" w:ascii="Times New Roman" w:hAnsi="Times New Roman"/>
          <w:color w:val="auto"/>
        </w:rPr>
        <w:fldChar w:fldCharType="separate"/>
      </w:r>
      <w:r>
        <w:rPr>
          <w:rFonts w:cs="Times New Roman" w:ascii="Times New Roman" w:hAnsi="Times New Roman"/>
          <w:color w:val="auto"/>
          <w:sz w:val="24"/>
          <w:szCs w:val="24"/>
          <w:u w:val="none"/>
        </w:rPr>
        <w:t>порядке</w:t>
      </w:r>
      <w:r>
        <w:rPr>
          <w:sz w:val="24"/>
          <w:u w:val="none"/>
          <w:szCs w:val="24"/>
          <w:rFonts w:cs="Times New Roman" w:ascii="Times New Roman" w:hAnsi="Times New Roman"/>
          <w:color w:val="auto"/>
        </w:rPr>
        <w:fldChar w:fldCharType="end"/>
      </w:r>
      <w:r>
        <w:rPr>
          <w:rFonts w:cs="Times New Roman" w:ascii="Times New Roman" w:hAnsi="Times New Roman"/>
          <w:sz w:val="24"/>
          <w:szCs w:val="24"/>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«место накопления отработанных ртутьсодержащих ламп»</w:t>
      </w:r>
      <w:r>
        <w:rPr>
          <w:rFonts w:cs="Times New Roman" w:ascii="Times New Roman" w:hAnsi="Times New Roman"/>
          <w:sz w:val="24"/>
          <w:szCs w:val="24"/>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«индивидуальная упаковка для отработанных ртутьсодержащих ламп»</w:t>
      </w:r>
      <w:r>
        <w:rPr>
          <w:rFonts w:cs="Times New Roman" w:ascii="Times New Roman" w:hAnsi="Times New Roman"/>
          <w:sz w:val="24"/>
          <w:szCs w:val="24"/>
        </w:rPr>
        <w:t> — изделие, которое используется для упаковки отдельной отработанной ртутьсодержащей лампы, обеспечивающее ее сохранность при накоплении;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«транспортная упаковка для отработанных ртутьсодержащих ламп»</w:t>
      </w:r>
      <w:r>
        <w:rPr>
          <w:rFonts w:cs="Times New Roman" w:ascii="Times New Roman" w:hAnsi="Times New Roman"/>
          <w:sz w:val="24"/>
          <w:szCs w:val="24"/>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«герметичность транспортной упаковки»</w:t>
      </w:r>
      <w:r>
        <w:rPr>
          <w:rFonts w:cs="Times New Roman" w:ascii="Times New Roman" w:hAnsi="Times New Roman"/>
          <w:sz w:val="24"/>
          <w:szCs w:val="24"/>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1.3. Порядок разработан в соответствии с 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постановлениями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от 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от 01.10.2013 №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1.5. Места накопления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 их поручению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которые организуют такие места накопления в местах, являющихся общим имуществом собственников многоквартирных домов, в соответствии с требованиями к содержанию общего имущества, предусмотренными </w:t>
      </w:r>
      <w:r>
        <w:fldChar w:fldCharType="begin"/>
      </w:r>
      <w:r>
        <w:rPr>
          <w:sz w:val="24"/>
          <w:u w:val="none"/>
          <w:szCs w:val="24"/>
          <w:rFonts w:cs="Times New Roman" w:ascii="Times New Roman" w:hAnsi="Times New Roman"/>
          <w:color w:val="auto"/>
        </w:rPr>
        <w:instrText xml:space="preserve"> HYPERLINK "https://base.garant.ru/12148944/5d82adf9f5601a048f10d8bb97ca59b6/" \l "block_1200"</w:instrText>
      </w:r>
      <w:r>
        <w:rPr>
          <w:sz w:val="24"/>
          <w:u w:val="none"/>
          <w:szCs w:val="24"/>
          <w:rFonts w:cs="Times New Roman" w:ascii="Times New Roman" w:hAnsi="Times New Roman"/>
          <w:color w:val="auto"/>
        </w:rPr>
        <w:fldChar w:fldCharType="separate"/>
      </w:r>
      <w:r>
        <w:rPr>
          <w:rFonts w:cs="Times New Roman" w:ascii="Times New Roman" w:hAnsi="Times New Roman"/>
          <w:color w:val="auto"/>
          <w:sz w:val="24"/>
          <w:szCs w:val="24"/>
          <w:u w:val="none"/>
        </w:rPr>
        <w:t>Правилами</w:t>
      </w:r>
      <w:r>
        <w:rPr>
          <w:sz w:val="24"/>
          <w:u w:val="none"/>
          <w:szCs w:val="24"/>
          <w:rFonts w:cs="Times New Roman" w:ascii="Times New Roman" w:hAnsi="Times New Roman"/>
          <w:color w:val="auto"/>
        </w:rPr>
        <w:fldChar w:fldCharType="end"/>
      </w:r>
      <w:r>
        <w:rPr>
          <w:rFonts w:cs="Times New Roman" w:ascii="Times New Roman" w:hAnsi="Times New Roman"/>
          <w:sz w:val="24"/>
          <w:szCs w:val="24"/>
        </w:rPr>
        <w:t xml:space="preserve"> содержания общего имущества в многоквартирном доме, утвержденными </w:t>
      </w:r>
      <w:hyperlink r:id="rId3">
        <w:r>
          <w:rPr>
            <w:rFonts w:cs="Times New Roman" w:ascii="Times New Roman" w:hAnsi="Times New Roman"/>
            <w:color w:val="auto"/>
            <w:sz w:val="24"/>
            <w:szCs w:val="24"/>
            <w:u w:val="none"/>
          </w:rPr>
          <w:t>постановлением</w:t>
        </w:r>
      </w:hyperlink>
      <w:r>
        <w:rPr>
          <w:rFonts w:cs="Times New Roman" w:ascii="Times New Roman" w:hAnsi="Times New Roman"/>
          <w:sz w:val="24"/>
          <w:szCs w:val="24"/>
        </w:rPr>
        <w:t>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уведомляют о таких местах накопления оператора на основании договора об обращении с отходами.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1.6. 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Мусорка муниципального района Ставропольский 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2"/>
        </w:numPr>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Организация сбора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содержанием ртути не менее 0,01%, </w:t>
      </w:r>
      <w:r>
        <w:rPr>
          <w:rFonts w:cs="Times New Roman" w:ascii="Times New Roman" w:hAnsi="Times New Roman"/>
          <w:b/>
          <w:bCs/>
          <w:sz w:val="24"/>
          <w:szCs w:val="24"/>
        </w:rPr>
        <w:t>«отработанные ртутьсодержащие лампы»</w:t>
      </w:r>
      <w:r>
        <w:rPr>
          <w:rFonts w:cs="Times New Roman" w:ascii="Times New Roman" w:hAnsi="Times New Roman"/>
          <w:sz w:val="24"/>
          <w:szCs w:val="24"/>
        </w:rPr>
        <w:t> выведенные из эксплуатации и подлежащие утилизации.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должные вести постоянный учет получаемых и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2.3. 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2.4. Сбор и размещение отработанных ртутьсодержащих ламп от физических лиц, являющихся собственниками, нанимателями, пользователями помещений в многоквартирных домах, обеспечивают: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 при управлении управляющей организацией – юридические лица и индивидуальные предприниматели,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с собственниками помещений многоквартирного дома;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управление или договора оказания услуг и (или) выполнения работ по содержанию и ремонту общего имущества;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при непосредственном управлении собственниками помещений в многоквартирном доме – администрация сельского поселения Мусорка муниципального района Ставропольский 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2.9. Транспортирование отработанных ртутьсодержащих ламп осуществляется оператором в соответствии с требованиями </w:t>
      </w:r>
      <w:r>
        <w:fldChar w:fldCharType="begin"/>
      </w:r>
      <w:r>
        <w:rPr>
          <w:sz w:val="24"/>
          <w:u w:val="none"/>
          <w:szCs w:val="24"/>
          <w:rFonts w:cs="Times New Roman" w:ascii="Times New Roman" w:hAnsi="Times New Roman"/>
          <w:color w:val="auto"/>
        </w:rPr>
        <w:instrText xml:space="preserve"> HYPERLINK "https://base.garant.ru/12112084/7a58987b486424ad79b62aa427dab1df/" \l "block_16"</w:instrText>
      </w:r>
      <w:r>
        <w:rPr>
          <w:sz w:val="24"/>
          <w:u w:val="none"/>
          <w:szCs w:val="24"/>
          <w:rFonts w:cs="Times New Roman" w:ascii="Times New Roman" w:hAnsi="Times New Roman"/>
          <w:color w:val="auto"/>
        </w:rPr>
        <w:fldChar w:fldCharType="separate"/>
      </w:r>
      <w:r>
        <w:rPr>
          <w:rFonts w:cs="Times New Roman" w:ascii="Times New Roman" w:hAnsi="Times New Roman"/>
          <w:color w:val="auto"/>
          <w:sz w:val="24"/>
          <w:szCs w:val="24"/>
          <w:u w:val="none"/>
        </w:rPr>
        <w:t>статьи 16</w:t>
      </w:r>
      <w:r>
        <w:rPr>
          <w:sz w:val="24"/>
          <w:u w:val="none"/>
          <w:szCs w:val="24"/>
          <w:rFonts w:cs="Times New Roman" w:ascii="Times New Roman" w:hAnsi="Times New Roman"/>
          <w:color w:val="auto"/>
        </w:rPr>
        <w:fldChar w:fldCharType="end"/>
      </w:r>
      <w:r>
        <w:rPr>
          <w:rFonts w:cs="Times New Roman" w:ascii="Times New Roman" w:hAnsi="Times New Roman"/>
          <w:sz w:val="24"/>
          <w:szCs w:val="24"/>
        </w:rPr>
        <w:t> Федерального закона «Об отходах производства и потребления». 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2.11.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2.12. 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r>
        <w:fldChar w:fldCharType="begin"/>
      </w:r>
      <w:r>
        <w:rPr>
          <w:sz w:val="24"/>
          <w:szCs w:val="24"/>
          <w:rFonts w:cs="Times New Roman" w:ascii="Times New Roman" w:hAnsi="Times New Roman"/>
        </w:rPr>
        <w:instrText xml:space="preserve"> HYPERLINK "https://base.garant.ru/12112084/95ef042b11da42ac166eeedeb998f688/" \l "block_19"</w:instrText>
      </w:r>
      <w:r>
        <w:rPr>
          <w:sz w:val="24"/>
          <w:szCs w:val="24"/>
          <w:rFonts w:cs="Times New Roman" w:ascii="Times New Roman" w:hAnsi="Times New Roman"/>
        </w:rPr>
        <w:fldChar w:fldCharType="separate"/>
      </w:r>
      <w:r>
        <w:rPr>
          <w:rFonts w:cs="Times New Roman" w:ascii="Times New Roman" w:hAnsi="Times New Roman"/>
          <w:sz w:val="24"/>
          <w:szCs w:val="24"/>
        </w:rPr>
        <w:t>статьей 19</w:t>
      </w:r>
      <w:r>
        <w:rPr>
          <w:sz w:val="24"/>
          <w:szCs w:val="24"/>
          <w:rFonts w:cs="Times New Roman" w:ascii="Times New Roman" w:hAnsi="Times New Roman"/>
        </w:rPr>
        <w:fldChar w:fldCharType="end"/>
      </w:r>
      <w:r>
        <w:rPr>
          <w:rFonts w:cs="Times New Roman" w:ascii="Times New Roman" w:hAnsi="Times New Roman"/>
          <w:sz w:val="24"/>
          <w:szCs w:val="24"/>
        </w:rPr>
        <w:t> Федерального закона «Об отходах производства и потребления».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2.13. Захоронение отработанных ртутьсодержащих ламп запрещено.</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numPr>
          <w:ilvl w:val="0"/>
          <w:numId w:val="3"/>
        </w:numPr>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Информирование населения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3.1. Информирование о порядке сбора отработанных ртутьсодержащих ламп осуществляется организацией, осуществляющей управление многоквартирными домами и администрацией сельского поселения Мусорка муниципального района Ставропольский Самарской области, оператором  по обращению с отработанными ртутьсодержащими лампами.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3.2.  Информация о порядке сбора отработанных ртутьсодержащих ламп размещается на информационных стендах Администрации сельского поселения Мусорка муниципального района Ставропольский Самарской области и на официальном сайте в сети Интернет, печатном издании </w:t>
      </w:r>
      <w:r>
        <w:rPr>
          <w:rFonts w:cs="Times New Roman" w:ascii="Times New Roman" w:hAnsi="Times New Roman"/>
          <w:color w:val="000000"/>
          <w:sz w:val="24"/>
          <w:szCs w:val="24"/>
          <w:shd w:fill="auto" w:val="clear"/>
        </w:rPr>
        <w:t>«Вестник сельского поселения Мусорка»</w:t>
      </w:r>
      <w:r>
        <w:rPr>
          <w:rFonts w:cs="Times New Roman" w:ascii="Times New Roman" w:hAnsi="Times New Roman"/>
          <w:sz w:val="24"/>
          <w:szCs w:val="24"/>
        </w:rPr>
        <w:t>.</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3.3. 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нанимателями, пользователями помещений многоквартирного дома договоры управления или договоры оказания услуг и (или) выполнения работ по содержанию и ремонту общего имущества в таком доме,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 указанной в п. 3.4. настоящего Порядка на информационных стендах в помещении управляющей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3.4. Размещению подлежит следующая информация: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порядок организации сбора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об 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 с указанием места нахождения и контактных телефонов;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места и условия приема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стоимость услуг по приему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сельского поселения Мусорка муниципального района Ставропольский 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numPr>
          <w:ilvl w:val="0"/>
          <w:numId w:val="4"/>
        </w:numPr>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Ответственность за нарушение правил обращения с отработанными ртутьсодержащими лампами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сельского поселения Мусорка муниципального района Ставропольский Самарской области.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2</w:t>
      </w:r>
    </w:p>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к постановлению от </w:t>
      </w:r>
      <w:r>
        <w:rPr>
          <w:rFonts w:cs="Times New Roman" w:ascii="Times New Roman" w:hAnsi="Times New Roman"/>
          <w:sz w:val="24"/>
          <w:szCs w:val="24"/>
        </w:rPr>
        <w:t>20.10.2023</w:t>
      </w:r>
      <w:r>
        <w:rPr>
          <w:rFonts w:cs="Times New Roman" w:ascii="Times New Roman" w:hAnsi="Times New Roman"/>
          <w:sz w:val="24"/>
          <w:szCs w:val="24"/>
        </w:rPr>
        <w:t xml:space="preserve">г. № </w:t>
      </w:r>
      <w:r>
        <w:rPr>
          <w:rFonts w:cs="Times New Roman" w:ascii="Times New Roman" w:hAnsi="Times New Roman"/>
          <w:sz w:val="24"/>
          <w:szCs w:val="24"/>
        </w:rPr>
        <w:t>53</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«Об организации сбора и определении мест  первичного сбора и временного размещения</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ртутьсодержащих ламп на территории сельского поселения Мусорка муниципального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района Ставропольский Самарской области»</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 </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Инструкция по сбору, размещению, учету и передаче отработанных ртутьсодержащих ламп.</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b/>
          <w:bCs/>
          <w:i/>
          <w:iCs/>
          <w:sz w:val="16"/>
          <w:szCs w:val="16"/>
        </w:rPr>
        <w:t> </w:t>
      </w:r>
    </w:p>
    <w:p>
      <w:pPr>
        <w:pStyle w:val="Normal"/>
        <w:numPr>
          <w:ilvl w:val="0"/>
          <w:numId w:val="5"/>
        </w:numPr>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Общие положения</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r>
        <w:rPr>
          <w:rFonts w:cs="Times New Roman" w:ascii="Times New Roman" w:hAnsi="Times New Roman"/>
          <w:sz w:val="16"/>
          <w:szCs w:val="16"/>
        </w:rPr>
        <w:t xml:space="preserve"> </w:t>
      </w:r>
      <w:r>
        <w:rPr>
          <w:rFonts w:cs="Times New Roman" w:ascii="Times New Roman" w:hAnsi="Times New Roman"/>
          <w:sz w:val="24"/>
          <w:szCs w:val="24"/>
        </w:rPr>
        <w:t>Отходы I класса опасности (чрезвычайно опасные) </w:t>
      </w:r>
      <w:r>
        <w:rPr>
          <w:rFonts w:cs="Times New Roman" w:ascii="Times New Roman" w:hAnsi="Times New Roman"/>
          <w:b/>
          <w:bCs/>
          <w:sz w:val="24"/>
          <w:szCs w:val="24"/>
        </w:rPr>
        <w:t>—</w:t>
      </w:r>
      <w:r>
        <w:rPr>
          <w:rFonts w:cs="Times New Roman" w:ascii="Times New Roman" w:hAnsi="Times New Roman"/>
          <w:sz w:val="24"/>
          <w:szCs w:val="24"/>
        </w:rPr>
        <w:t> отработанные ртутьсодержащие лампы (далее ОРТЛ) — подлежат сбору и отправке на демеркуризацию.</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 Ртутьсодержащие лампы (PTJ1)- лампы типа ДРЛ, ЛБ, ЛД, L18/20 и F18/W54 (не российского производства), и другие типы ламп используемые для освещения в помещениях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 Отработанные ртутьсодержащие лампы- отработанные или пришедшие в негодность РТЛ.</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 </w:t>
      </w:r>
    </w:p>
    <w:p>
      <w:pPr>
        <w:pStyle w:val="Normal"/>
        <w:numPr>
          <w:ilvl w:val="0"/>
          <w:numId w:val="6"/>
        </w:numPr>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Условия размещения отработанных ртутьсодержащих ламп.</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b/>
          <w:bCs/>
          <w:sz w:val="16"/>
          <w:szCs w:val="16"/>
        </w:rPr>
        <w: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 Главным условием при замене и сборе ОРТЛ является сохранение герметичности.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 Сбор ОРТЛ необходимо производить отдельно от обычного мусора.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 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 Учет отработанных ртутьсодержащих ламп.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7.1. Учёт ведётся в специальном журнале, где в обязательном порядке отмечается движение целых ртутьсодержащих ламп и OPTJI.</w:t>
      </w:r>
    </w:p>
    <w:p>
      <w:pPr>
        <w:pStyle w:val="ListParagraph"/>
        <w:numPr>
          <w:ilvl w:val="1"/>
          <w:numId w:val="7"/>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Страницы журнала должны быть пронумерованы, прошнурованы и скреплены.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7.3. 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pPr>
        <w:pStyle w:val="Normal"/>
        <w:spacing w:lineRule="auto" w:line="240" w:before="0" w:after="0"/>
        <w:ind w:left="66" w:hanging="0"/>
        <w:jc w:val="both"/>
        <w:rPr>
          <w:rFonts w:ascii="Times New Roman" w:hAnsi="Times New Roman" w:cs="Times New Roman"/>
          <w:sz w:val="24"/>
          <w:szCs w:val="24"/>
        </w:rPr>
      </w:pPr>
      <w:r>
        <w:rPr>
          <w:rFonts w:cs="Times New Roman" w:ascii="Times New Roman" w:hAnsi="Times New Roman"/>
          <w:sz w:val="24"/>
          <w:szCs w:val="24"/>
        </w:rPr>
        <w:t>8. Порядок передачи отработанных ртутьсодержащих ламп на утилизирующие предприятия.</w:t>
      </w:r>
    </w:p>
    <w:p>
      <w:pPr>
        <w:pStyle w:val="Normal"/>
        <w:tabs>
          <w:tab w:val="clear" w:pos="708"/>
          <w:tab w:val="left" w:pos="567" w:leader="none"/>
        </w:tabs>
        <w:spacing w:lineRule="auto" w:line="240" w:before="0" w:after="0"/>
        <w:jc w:val="both"/>
        <w:rPr/>
      </w:pPr>
      <w:r>
        <w:rPr>
          <w:rFonts w:cs="Times New Roman" w:ascii="Times New Roman" w:hAnsi="Times New Roman"/>
          <w:sz w:val="24"/>
          <w:szCs w:val="24"/>
        </w:rPr>
        <w:t>8.1. Отработанные ртутьсодержащие лампы по мере накопления передаются в специализированную организацию для последующей утилизации (демеркуризации) ртутных отходов.</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G Souvenir">
    <w:charset w:val="cc"/>
    <w:family w:val="roman"/>
    <w:pitch w:val="variable"/>
  </w:font>
  <w:font w:name="Times New Roman">
    <w:charset w:val="cc"/>
    <w:family w:val="roman"/>
    <w:pitch w:val="variable"/>
  </w:font>
  <w:font w:name="Liberation Sans">
    <w:altName w:val="Arial"/>
    <w:charset w:val="cc"/>
    <w:family w:val="roman"/>
    <w:pitch w:val="variable"/>
  </w:font>
  <w:font w:name="Cambri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3"/>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4"/>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7"/>
      <w:numFmt w:val="decimal"/>
      <w:lvlText w:val="%1."/>
      <w:lvlJc w:val="left"/>
      <w:pPr>
        <w:tabs>
          <w:tab w:val="num" w:pos="0"/>
        </w:tabs>
        <w:ind w:left="360" w:hanging="360"/>
      </w:pPr>
      <w:rPr/>
    </w:lvl>
    <w:lvl w:ilvl="1">
      <w:start w:val="2"/>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uiPriority w:val="99"/>
    <w:qFormat/>
    <w:rsid w:val="009d5061"/>
    <w:pPr>
      <w:keepNext w:val="true"/>
      <w:spacing w:lineRule="exact" w:line="220" w:before="0" w:after="0"/>
      <w:jc w:val="center"/>
      <w:outlineLvl w:val="0"/>
    </w:pPr>
    <w:rPr>
      <w:rFonts w:ascii="AG Souvenir" w:hAnsi="AG Souvenir" w:eastAsia="Times New Roman" w:cs="Times New Roman"/>
      <w:b/>
      <w:spacing w:val="38"/>
      <w:sz w:val="28"/>
      <w:szCs w:val="20"/>
      <w:lang w:val="x-none" w:eastAsia="x-none"/>
    </w:rPr>
  </w:style>
  <w:style w:type="paragraph" w:styleId="3">
    <w:name w:val="Heading 3"/>
    <w:basedOn w:val="Normal"/>
    <w:next w:val="Normal"/>
    <w:link w:val="31"/>
    <w:qFormat/>
    <w:rsid w:val="009d5061"/>
    <w:pPr>
      <w:keepNext w:val="true"/>
      <w:spacing w:lineRule="auto" w:line="240" w:before="0" w:after="0"/>
      <w:jc w:val="right"/>
      <w:outlineLvl w:val="2"/>
    </w:pPr>
    <w:rPr>
      <w:rFonts w:ascii="Times New Roman" w:hAnsi="Times New Roman" w:eastAsia="Times New Roman" w:cs="Times New Roman"/>
      <w:sz w:val="28"/>
      <w:szCs w:val="28"/>
      <w:lang w:eastAsia="ru-RU"/>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uiPriority w:val="99"/>
    <w:unhideWhenUsed/>
    <w:rsid w:val="00704ee6"/>
    <w:rPr>
      <w:color w:val="0563C1" w:themeColor="hyperlink"/>
      <w:u w:val="single"/>
    </w:rPr>
  </w:style>
  <w:style w:type="character" w:styleId="UnresolvedMention" w:customStyle="1">
    <w:name w:val="Unresolved Mention"/>
    <w:basedOn w:val="DefaultParagraphFont"/>
    <w:uiPriority w:val="99"/>
    <w:semiHidden/>
    <w:unhideWhenUsed/>
    <w:qFormat/>
    <w:rsid w:val="00704ee6"/>
    <w:rPr>
      <w:color w:val="605E5C"/>
      <w:shd w:fill="E1DFDD" w:val="clear"/>
    </w:rPr>
  </w:style>
  <w:style w:type="character" w:styleId="11" w:customStyle="1">
    <w:name w:val="Заголовок 1 Знак"/>
    <w:basedOn w:val="DefaultParagraphFont"/>
    <w:uiPriority w:val="99"/>
    <w:qFormat/>
    <w:rsid w:val="009d5061"/>
    <w:rPr>
      <w:rFonts w:ascii="AG Souvenir" w:hAnsi="AG Souvenir" w:eastAsia="Times New Roman" w:cs="Times New Roman"/>
      <w:b/>
      <w:spacing w:val="38"/>
      <w:sz w:val="28"/>
      <w:szCs w:val="20"/>
      <w:lang w:val="x-none" w:eastAsia="x-none"/>
    </w:rPr>
  </w:style>
  <w:style w:type="character" w:styleId="31" w:customStyle="1">
    <w:name w:val="Заголовок 3 Знак"/>
    <w:basedOn w:val="DefaultParagraphFont"/>
    <w:qFormat/>
    <w:rsid w:val="009d5061"/>
    <w:rPr>
      <w:rFonts w:ascii="Times New Roman" w:hAnsi="Times New Roman" w:eastAsia="Times New Roman" w:cs="Times New Roman"/>
      <w:sz w:val="28"/>
      <w:szCs w:val="28"/>
      <w:lang w:eastAsia="ru-RU"/>
    </w:rPr>
  </w:style>
  <w:style w:type="paragraph" w:styleId="Style13">
    <w:name w:val="Заголовок"/>
    <w:basedOn w:val="Normal"/>
    <w:next w:val="Style14"/>
    <w:qFormat/>
    <w:pPr>
      <w:keepNext w:val="true"/>
      <w:spacing w:before="240" w:after="120"/>
    </w:pPr>
    <w:rPr>
      <w:rFonts w:ascii="Liberation Sans" w:hAnsi="Liberation Sans" w:eastAsia="Microsoft YaHei" w:cs="Mang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lang w:val="zxx" w:eastAsia="zxx" w:bidi="zxx"/>
    </w:rPr>
  </w:style>
  <w:style w:type="paragraph" w:styleId="ListParagraph">
    <w:name w:val="List Paragraph"/>
    <w:basedOn w:val="Normal"/>
    <w:uiPriority w:val="34"/>
    <w:qFormat/>
    <w:rsid w:val="005e31a6"/>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base.garant.ru/12148944/"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Application>LibreOffice/7.3.0.3$Windows_x86 LibreOffice_project/0f246aa12d0eee4a0f7adcefbf7c878fc2238db3</Application>
  <AppVersion>15.0000</AppVersion>
  <Pages>9</Pages>
  <Words>2674</Words>
  <Characters>21083</Characters>
  <CharactersWithSpaces>23980</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2023-10-10T05:42:00Z</dcterms:created>
  <dc:creator>Ирина Викторовна Муравьева</dc:creator>
  <dc:description/>
  <dc:language>ru-RU</dc:language>
  <cp:lastModifiedBy/>
  <dcterms:modified xsi:type="dcterms:W3CDTF">2023-10-19T13:23:00Z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