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styles.xml" ContentType="application/vnd.openxmlformats-officedocument.wordprocessingml.styles+xml"/>
  <Override PartName="/word/media/image1.png" ContentType="image/png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_rels/document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3"/>
        <w:jc w:val="center"/>
        <w:rPr>
          <w:rFonts w:ascii="Cambria" w:hAnsi="Cambria" w:cs="Calibri"/>
        </w:rPr>
      </w:pPr>
      <w:r>
        <w:rPr>
          <w:rFonts w:cs="Calibri" w:ascii="Cambria" w:hAnsi="Cambria"/>
        </w:rPr>
      </w:r>
    </w:p>
    <w:p>
      <w:pPr>
        <w:pStyle w:val="3"/>
        <w:jc w:val="center"/>
        <w:rPr>
          <w:rFonts w:ascii="Times New Roman" w:hAnsi="Times New Roman"/>
        </w:rPr>
      </w:pPr>
      <w:r>
        <w:rPr/>
        <w:drawing>
          <wp:inline distT="0" distB="0" distL="0" distR="0">
            <wp:extent cx="1181735" cy="1020445"/>
            <wp:effectExtent l="0" t="0" r="0" b="0"/>
            <wp:docPr id="1" name="Изображение1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Изображение1" descr="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rcRect l="-85" t="-69" r="-85" b="-6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1735" cy="10204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3"/>
        <w:jc w:val="center"/>
        <w:rPr>
          <w:rFonts w:ascii="Cambria" w:hAnsi="Cambria" w:cs="Calibri"/>
        </w:rPr>
      </w:pPr>
      <w:r>
        <w:rPr>
          <w:rFonts w:cs="Calibri" w:ascii="Cambria" w:hAnsi="Cambria"/>
        </w:rPr>
      </w:r>
    </w:p>
    <w:p>
      <w:pPr>
        <w:pStyle w:val="Normal"/>
        <w:jc w:val="center"/>
        <w:rPr>
          <w:rFonts w:ascii="Times New Roman" w:hAnsi="Times New Roman"/>
        </w:rPr>
      </w:pPr>
      <w:r>
        <w:rPr>
          <w:rFonts w:cs="Calibri" w:ascii="Times New Roman" w:hAnsi="Times New Roman"/>
        </w:rPr>
        <w:t>РОССИЙСКАЯ ФЕДЕРАЦИЯ</w:t>
      </w:r>
    </w:p>
    <w:p>
      <w:pPr>
        <w:pStyle w:val="Normal"/>
        <w:jc w:val="center"/>
        <w:rPr>
          <w:rFonts w:ascii="Times New Roman" w:hAnsi="Times New Roman"/>
        </w:rPr>
      </w:pPr>
      <w:r>
        <w:rPr>
          <w:rFonts w:cs="Calibri" w:ascii="Times New Roman" w:hAnsi="Times New Roman"/>
        </w:rPr>
        <w:t>САМАРСКАЯ ОБЛАСТЬ</w:t>
      </w:r>
    </w:p>
    <w:p>
      <w:pPr>
        <w:pStyle w:val="3"/>
        <w:jc w:val="center"/>
        <w:rPr>
          <w:rFonts w:ascii="Times New Roman" w:hAnsi="Times New Roman"/>
        </w:rPr>
      </w:pPr>
      <w:r>
        <w:rPr>
          <w:rFonts w:cs="Calibri"/>
        </w:rPr>
        <w:t>АДМИНИСТРАЦИЯ</w:t>
      </w:r>
    </w:p>
    <w:p>
      <w:pPr>
        <w:pStyle w:val="3"/>
        <w:jc w:val="center"/>
        <w:rPr>
          <w:rFonts w:ascii="Times New Roman" w:hAnsi="Times New Roman"/>
        </w:rPr>
      </w:pPr>
      <w:r>
        <w:rPr>
          <w:rFonts w:cs="Calibri"/>
        </w:rPr>
        <w:t xml:space="preserve">СЕЛЬСКОГО ПОСЕЛЕНИЯ МУСОРКА </w:t>
      </w:r>
    </w:p>
    <w:p>
      <w:pPr>
        <w:pStyle w:val="3"/>
        <w:jc w:val="center"/>
        <w:rPr>
          <w:rFonts w:ascii="Times New Roman" w:hAnsi="Times New Roman"/>
        </w:rPr>
      </w:pPr>
      <w:r>
        <w:rPr>
          <w:rFonts w:cs="Calibri"/>
        </w:rPr>
        <w:t>МУНИЦИПАЛЬНОГО РАЙОНА СТАВРОПОЛЬСКИЙ САМАРСКОЙ ОБЛАСТИ</w:t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1"/>
        <w:spacing w:lineRule="auto" w:line="240"/>
        <w:rPr>
          <w:rFonts w:ascii="Times New Roman" w:hAnsi="Times New Roman"/>
        </w:rPr>
      </w:pPr>
      <w:r>
        <w:rPr>
          <w:rFonts w:ascii="Times New Roman" w:hAnsi="Times New Roman"/>
          <w:b w:val="false"/>
          <w:bCs/>
          <w:szCs w:val="28"/>
          <w:lang w:val="ru-RU"/>
        </w:rPr>
        <w:t xml:space="preserve"> </w:t>
      </w:r>
      <w:r>
        <w:rPr>
          <w:rFonts w:ascii="Times New Roman" w:hAnsi="Times New Roman"/>
          <w:b w:val="false"/>
          <w:bCs/>
          <w:szCs w:val="28"/>
        </w:rPr>
        <w:t>ПОСТАНОВЛЕНИЕ</w:t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  <w:bookmarkStart w:id="0" w:name="_Hlk126769589"/>
      <w:bookmarkStart w:id="1" w:name="_Hlk126769589"/>
      <w:bookmarkEnd w:id="1"/>
    </w:p>
    <w:p>
      <w:pPr>
        <w:pStyle w:val="Normal"/>
        <w:spacing w:lineRule="auto" w:line="240" w:before="0"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От  «</w:t>
      </w:r>
      <w:r>
        <w:rPr>
          <w:rFonts w:cs="Times New Roman" w:ascii="Times New Roman" w:hAnsi="Times New Roman"/>
          <w:sz w:val="24"/>
          <w:szCs w:val="24"/>
        </w:rPr>
        <w:t xml:space="preserve">20» ноября </w:t>
      </w:r>
      <w:r>
        <w:rPr>
          <w:rFonts w:cs="Times New Roman" w:ascii="Times New Roman" w:hAnsi="Times New Roman"/>
          <w:sz w:val="24"/>
          <w:szCs w:val="24"/>
        </w:rPr>
        <w:t>2023 года</w:t>
        <w:tab/>
        <w:tab/>
        <w:tab/>
        <w:tab/>
        <w:tab/>
        <w:tab/>
        <w:tab/>
        <w:tab/>
        <w:tab/>
        <w:t xml:space="preserve">№ </w:t>
      </w:r>
      <w:r>
        <w:rPr>
          <w:rFonts w:cs="Times New Roman" w:ascii="Times New Roman" w:hAnsi="Times New Roman"/>
          <w:sz w:val="24"/>
          <w:szCs w:val="24"/>
        </w:rPr>
        <w:t>59</w:t>
      </w:r>
      <w:r>
        <w:rPr>
          <w:rFonts w:cs="Times New Roman" w:ascii="Times New Roman" w:hAnsi="Times New Roman"/>
          <w:sz w:val="24"/>
          <w:szCs w:val="24"/>
        </w:rPr>
        <w:t xml:space="preserve"> </w:t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tabs>
          <w:tab w:val="clear" w:pos="708"/>
          <w:tab w:val="left" w:pos="3840" w:leader="none"/>
        </w:tabs>
        <w:spacing w:lineRule="auto" w:line="240" w:before="0" w:after="0"/>
        <w:jc w:val="both"/>
        <w:rPr/>
      </w:pPr>
      <w:r>
        <w:rPr>
          <w:rFonts w:cs="Times New Roman" w:ascii="Times New Roman" w:hAnsi="Times New Roman"/>
          <w:b w:val="false"/>
          <w:bCs w:val="false"/>
          <w:kern w:val="2"/>
          <w:sz w:val="24"/>
          <w:szCs w:val="24"/>
        </w:rPr>
        <w:t>«</w:t>
      </w:r>
      <w:r>
        <w:rPr>
          <w:rFonts w:cs="Times New Roman" w:ascii="Times New Roman" w:hAnsi="Times New Roman"/>
          <w:b w:val="false"/>
          <w:bCs w:val="false"/>
          <w:kern w:val="2"/>
          <w:sz w:val="26"/>
          <w:szCs w:val="26"/>
        </w:rPr>
        <w:t>Об    утверждении    муниципальной    Программы «Энергосбережение  и    повышение энергетической эффективности  на    территории сельского поселения Мусорка муниципального района Ставропольский Самарской области на 2023-2028 годы</w:t>
      </w:r>
      <w:r>
        <w:rPr>
          <w:rFonts w:cs="Times New Roman" w:ascii="Times New Roman" w:hAnsi="Times New Roman"/>
          <w:b w:val="false"/>
          <w:bCs w:val="false"/>
          <w:kern w:val="2"/>
          <w:sz w:val="28"/>
          <w:szCs w:val="28"/>
        </w:rPr>
        <w:t>»</w:t>
      </w:r>
    </w:p>
    <w:p>
      <w:pPr>
        <w:pStyle w:val="Normal"/>
        <w:spacing w:lineRule="auto" w:line="240" w:before="0" w:after="0"/>
        <w:ind w:firstLine="708"/>
        <w:jc w:val="both"/>
        <w:rPr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  <w:t>В соответствии с Федеральным законом от 06.10.2003 №131-ФЗ «Об общих принципах организации местного самоуправления в Российской Федерации»,  В соответствии с Федеральным законом от 23.11.2009  № 261-ФЗ «Об энергосбережении и о повышении энергетической эффективности и о внесении изменений в отдельные законодательные акты Российской Федерации» и руководствуясь Уставом сельского поселения Мусорка муниципального района Ставропольский Самарской области, администрация сельского поселения Мусорка муниципального района Ставропольский Самарской области</w:t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>ПОСТАНОВЛЯЕТ:</w:t>
      </w:r>
    </w:p>
    <w:p>
      <w:pPr>
        <w:pStyle w:val="ConsPlusNormal"/>
        <w:widowControl/>
        <w:ind w:left="0" w:right="0" w:firstLine="540"/>
        <w:jc w:val="both"/>
        <w:rPr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  <w:t xml:space="preserve"> </w:t>
      </w:r>
      <w:r>
        <w:rPr>
          <w:rFonts w:cs="Times New Roman" w:ascii="Times New Roman" w:hAnsi="Times New Roman"/>
          <w:sz w:val="26"/>
          <w:szCs w:val="26"/>
        </w:rPr>
        <w:t>1. Утвердить муниципальную  программу «Энергосбережение и повышение энергетической эффективности на территории сельского поселения Мусорка муниципального района Ставропольский Самарской области на 2023-2028 годы» согласно приложению.</w:t>
      </w:r>
    </w:p>
    <w:p>
      <w:pPr>
        <w:pStyle w:val="ConsPlusNormal"/>
        <w:widowControl/>
        <w:ind w:left="0" w:right="0" w:firstLine="540"/>
        <w:jc w:val="both"/>
        <w:rPr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  <w:t xml:space="preserve"> </w:t>
      </w:r>
      <w:r>
        <w:rPr>
          <w:rFonts w:cs="Times New Roman" w:ascii="Times New Roman" w:hAnsi="Times New Roman"/>
          <w:sz w:val="26"/>
          <w:szCs w:val="26"/>
        </w:rPr>
        <w:t>2. Установить, что в ходе реализации муниципальной программы «Энергосбережение и повышение энергетической эффективности на территории сельского поселения Мусорка муниципального района Ставропольский Самарской области на 2023-2028 годы» ежегодной корректировке подлежат мероприятия и объемы их финансирования с учетом возможностей средств бюджета поселения.</w:t>
      </w:r>
    </w:p>
    <w:p>
      <w:pPr>
        <w:pStyle w:val="ConsPlusNormal"/>
        <w:widowControl/>
        <w:spacing w:lineRule="auto" w:line="240" w:before="0" w:after="0"/>
        <w:ind w:left="0" w:right="0" w:firstLine="540"/>
        <w:jc w:val="both"/>
        <w:rPr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  <w:t>3. Настоящее постановление подлежит размещению на официальном сайте сельского поселения Мусорка, «Вестнике сельского поселения Мусорка» и вступает в силу со дня его официального опубликования (обнародования).</w:t>
      </w:r>
    </w:p>
    <w:p>
      <w:pPr>
        <w:pStyle w:val="Normal"/>
        <w:spacing w:lineRule="auto" w:line="240" w:before="0" w:after="0"/>
        <w:jc w:val="both"/>
        <w:rPr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  <w:t>11. Контроль за исполнение настоящего постановления оставляю за собой.</w:t>
      </w:r>
    </w:p>
    <w:p>
      <w:pPr>
        <w:pStyle w:val="Normal"/>
        <w:spacing w:lineRule="auto" w:line="240" w:before="0" w:after="0"/>
        <w:jc w:val="both"/>
        <w:rPr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  <w:t> </w:t>
      </w:r>
    </w:p>
    <w:p>
      <w:pPr>
        <w:pStyle w:val="Normal"/>
        <w:spacing w:lineRule="auto" w:line="240" w:before="0" w:after="0"/>
        <w:jc w:val="both"/>
        <w:rPr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  <w:t> </w:t>
      </w:r>
      <w:r>
        <w:rPr>
          <w:rFonts w:cs="Times New Roman" w:ascii="Times New Roman" w:hAnsi="Times New Roman"/>
          <w:sz w:val="26"/>
          <w:szCs w:val="26"/>
        </w:rPr>
        <w:t xml:space="preserve">И.о. Главы сельского поселения Мусорка                                          А.В.Трифанихин </w:t>
      </w:r>
    </w:p>
    <w:p>
      <w:pPr>
        <w:pStyle w:val="Normal"/>
        <w:rPr>
          <w:rFonts w:ascii="Times New Roman" w:hAnsi="Times New Roman" w:cs="Times New Roman"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</w:r>
      <w:r>
        <w:br w:type="page"/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</w:r>
      <w:bookmarkStart w:id="2" w:name="_GoBack"/>
      <w:bookmarkStart w:id="3" w:name="_GoBack"/>
      <w:bookmarkEnd w:id="3"/>
    </w:p>
    <w:p>
      <w:pPr>
        <w:pStyle w:val="Normal"/>
        <w:spacing w:lineRule="auto" w:line="240" w:before="0" w:after="0"/>
        <w:jc w:val="both"/>
        <w:rPr>
          <w:rFonts w:ascii="Times New Roman" w:hAnsi="Times New Roman"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  <w:t xml:space="preserve">                                                                                                                   </w:t>
      </w:r>
      <w:r>
        <w:rPr>
          <w:rFonts w:cs="Times New Roman" w:ascii="Times New Roman" w:hAnsi="Times New Roman"/>
          <w:sz w:val="26"/>
          <w:szCs w:val="26"/>
        </w:rPr>
        <w:t>Приложение №1</w:t>
      </w:r>
    </w:p>
    <w:p>
      <w:pPr>
        <w:pStyle w:val="Normal"/>
        <w:ind w:left="-360" w:right="0" w:hanging="0"/>
        <w:jc w:val="right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к постановлению администрации</w:t>
      </w:r>
    </w:p>
    <w:p>
      <w:pPr>
        <w:pStyle w:val="Normal"/>
        <w:tabs>
          <w:tab w:val="clear" w:pos="708"/>
          <w:tab w:val="left" w:pos="5660" w:leader="none"/>
        </w:tabs>
        <w:spacing w:lineRule="auto" w:line="360"/>
        <w:jc w:val="right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от </w:t>
      </w:r>
      <w:r>
        <w:rPr>
          <w:rFonts w:ascii="Times New Roman" w:hAnsi="Times New Roman"/>
          <w:sz w:val="26"/>
          <w:szCs w:val="26"/>
        </w:rPr>
        <w:t>20.11.</w:t>
      </w:r>
      <w:r>
        <w:rPr>
          <w:rFonts w:ascii="Times New Roman" w:hAnsi="Times New Roman"/>
          <w:sz w:val="26"/>
          <w:szCs w:val="26"/>
        </w:rPr>
        <w:t>202</w:t>
      </w:r>
      <w:r>
        <w:rPr>
          <w:rFonts w:ascii="Times New Roman" w:hAnsi="Times New Roman"/>
          <w:sz w:val="26"/>
          <w:szCs w:val="26"/>
        </w:rPr>
        <w:t>3</w:t>
      </w:r>
      <w:r>
        <w:rPr>
          <w:rFonts w:ascii="Times New Roman" w:hAnsi="Times New Roman"/>
          <w:sz w:val="26"/>
          <w:szCs w:val="26"/>
        </w:rPr>
        <w:t xml:space="preserve"> г. № </w:t>
      </w:r>
      <w:r>
        <w:rPr>
          <w:rFonts w:ascii="Times New Roman" w:hAnsi="Times New Roman"/>
          <w:sz w:val="26"/>
          <w:szCs w:val="26"/>
        </w:rPr>
        <w:t>59</w:t>
      </w:r>
    </w:p>
    <w:p>
      <w:pPr>
        <w:pStyle w:val="Normal"/>
        <w:tabs>
          <w:tab w:val="clear" w:pos="708"/>
          <w:tab w:val="left" w:pos="5660" w:leader="none"/>
        </w:tabs>
        <w:spacing w:lineRule="auto" w:line="360"/>
        <w:jc w:val="center"/>
        <w:rPr>
          <w:rFonts w:ascii="Times New Roman" w:hAnsi="Times New Roman"/>
          <w:b/>
          <w:b/>
          <w:bCs/>
          <w:sz w:val="26"/>
          <w:szCs w:val="26"/>
        </w:rPr>
      </w:pPr>
      <w:r>
        <w:rPr>
          <w:rFonts w:ascii="Times New Roman" w:hAnsi="Times New Roman"/>
          <w:b/>
          <w:bCs/>
          <w:sz w:val="26"/>
          <w:szCs w:val="26"/>
        </w:rPr>
        <w:t>Муниципальная  программа</w:t>
      </w:r>
    </w:p>
    <w:p>
      <w:pPr>
        <w:pStyle w:val="Normal"/>
        <w:tabs>
          <w:tab w:val="clear" w:pos="708"/>
          <w:tab w:val="left" w:pos="3840" w:leader="none"/>
        </w:tabs>
        <w:spacing w:lineRule="auto" w:line="240" w:before="0" w:after="0"/>
        <w:ind w:left="0" w:right="0" w:firstLine="480"/>
        <w:jc w:val="both"/>
        <w:rPr>
          <w:rFonts w:ascii="Times New Roman" w:hAnsi="Times New Roman"/>
          <w:sz w:val="26"/>
          <w:szCs w:val="26"/>
        </w:rPr>
      </w:pPr>
      <w:r>
        <w:rPr>
          <w:rFonts w:cs="Times New Roman" w:ascii="Times New Roman" w:hAnsi="Times New Roman"/>
          <w:b w:val="false"/>
          <w:bCs w:val="false"/>
          <w:kern w:val="2"/>
          <w:sz w:val="26"/>
          <w:szCs w:val="26"/>
        </w:rPr>
        <w:t>«Энергосбережение  и    повышение энергетической эффективности  на    территории сельского поселения Мусорка муниципального района Ставропольский Самарской области на 2023-2028 годы</w:t>
      </w:r>
      <w:r>
        <w:rPr>
          <w:rFonts w:cs="Times New Roman" w:ascii="Times New Roman" w:hAnsi="Times New Roman"/>
          <w:b w:val="false"/>
          <w:bCs w:val="false"/>
          <w:kern w:val="2"/>
          <w:sz w:val="28"/>
          <w:szCs w:val="28"/>
        </w:rPr>
        <w:t>»</w:t>
      </w:r>
    </w:p>
    <w:p>
      <w:pPr>
        <w:pStyle w:val="Normal"/>
        <w:jc w:val="center"/>
        <w:rPr>
          <w:rFonts w:ascii="Times New Roman" w:hAnsi="Times New Roman"/>
          <w:b/>
          <w:b/>
          <w:bCs/>
          <w:sz w:val="26"/>
          <w:szCs w:val="26"/>
        </w:rPr>
      </w:pPr>
      <w:r>
        <w:rPr>
          <w:rFonts w:ascii="Times New Roman" w:hAnsi="Times New Roman"/>
          <w:b/>
          <w:bCs/>
          <w:sz w:val="26"/>
          <w:szCs w:val="26"/>
        </w:rPr>
      </w:r>
    </w:p>
    <w:p>
      <w:pPr>
        <w:pStyle w:val="Normal"/>
        <w:jc w:val="center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ПАСПОРТ ПРОГРАММЫ  </w:t>
      </w:r>
    </w:p>
    <w:tbl>
      <w:tblPr>
        <w:tblW w:w="10137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438"/>
        <w:gridCol w:w="7698"/>
      </w:tblGrid>
      <w:tr>
        <w:trPr/>
        <w:tc>
          <w:tcPr>
            <w:tcW w:w="2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Наименование Программы</w:t>
            </w:r>
          </w:p>
        </w:tc>
        <w:tc>
          <w:tcPr>
            <w:tcW w:w="7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Муниципальная программа </w:t>
            </w:r>
            <w:r>
              <w:rPr>
                <w:rFonts w:cs="Times New Roman" w:ascii="Times New Roman" w:hAnsi="Times New Roman"/>
                <w:b w:val="false"/>
                <w:bCs w:val="false"/>
                <w:kern w:val="2"/>
                <w:sz w:val="26"/>
                <w:szCs w:val="26"/>
              </w:rPr>
              <w:t>«Энергосбережение  и    повышение энергетической эффективности  на    территории сельского поселения Мусорка муниципального района Ставропольский Самарской области на 2023-2028 годы</w:t>
            </w:r>
            <w:r>
              <w:rPr>
                <w:rFonts w:cs="Times New Roman" w:ascii="Times New Roman" w:hAnsi="Times New Roman"/>
                <w:b w:val="false"/>
                <w:bCs w:val="false"/>
                <w:kern w:val="2"/>
                <w:sz w:val="28"/>
                <w:szCs w:val="28"/>
              </w:rPr>
              <w:t>»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  (далее - Программа)</w:t>
            </w:r>
          </w:p>
        </w:tc>
      </w:tr>
      <w:tr>
        <w:trPr>
          <w:trHeight w:val="77" w:hRule="atLeast"/>
        </w:trPr>
        <w:tc>
          <w:tcPr>
            <w:tcW w:w="2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Основание для разработки программы</w:t>
            </w:r>
          </w:p>
        </w:tc>
        <w:tc>
          <w:tcPr>
            <w:tcW w:w="7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Федеральный закон от 06.10.2003 года № 131-ФЗ «Об общих принципах организации местного самоуправления в Российской Федерации»;</w:t>
            </w:r>
          </w:p>
          <w:p>
            <w:pPr>
              <w:pStyle w:val="Normal"/>
              <w:widowControl w:val="false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</w:rPr>
              <w:t>Федеральный закон от 23.11.2009  № 261-ФЗ «Об энергосбережении и о повышении энергетической эффективности и о внесении изменений в отдельные законодательные акты Российской Федерации»</w:t>
            </w:r>
          </w:p>
          <w:p>
            <w:pPr>
              <w:pStyle w:val="Style20"/>
              <w:widowControl w:val="false"/>
              <w:shd w:val="clear" w:fill="FFFFFF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/>
            </w:r>
          </w:p>
        </w:tc>
      </w:tr>
      <w:tr>
        <w:trPr/>
        <w:tc>
          <w:tcPr>
            <w:tcW w:w="2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Муниципальный  заказчик Программы</w:t>
            </w:r>
          </w:p>
        </w:tc>
        <w:tc>
          <w:tcPr>
            <w:tcW w:w="7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Администрация сельского поселения Мусорка муниципального района Ставропольский Самарской области</w:t>
            </w:r>
          </w:p>
        </w:tc>
      </w:tr>
      <w:tr>
        <w:trPr/>
        <w:tc>
          <w:tcPr>
            <w:tcW w:w="2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Разработчик Программы</w:t>
            </w:r>
          </w:p>
        </w:tc>
        <w:tc>
          <w:tcPr>
            <w:tcW w:w="7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Администрация сельского поселения Мусорка муниципального района Ставропольский Самарской области</w:t>
            </w:r>
          </w:p>
        </w:tc>
      </w:tr>
      <w:tr>
        <w:trPr/>
        <w:tc>
          <w:tcPr>
            <w:tcW w:w="2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Исполнители </w:t>
              <w:br/>
              <w:t>мероприятий </w:t>
              <w:br/>
              <w:t>Программы:</w:t>
            </w:r>
          </w:p>
        </w:tc>
        <w:tc>
          <w:tcPr>
            <w:tcW w:w="7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Администрация сельского поселения Мусорка муниципального района Ставропольский Самарской области</w:t>
            </w:r>
          </w:p>
        </w:tc>
      </w:tr>
      <w:tr>
        <w:trPr/>
        <w:tc>
          <w:tcPr>
            <w:tcW w:w="2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Основные цели Программы</w:t>
            </w:r>
          </w:p>
        </w:tc>
        <w:tc>
          <w:tcPr>
            <w:tcW w:w="7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-Улучшение качества жизни и благосостояния населения сельского поселения Мусорка</w:t>
            </w:r>
          </w:p>
          <w:p>
            <w:pPr>
              <w:pStyle w:val="Normal"/>
              <w:widowControl w:val="false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-Совершенствование нормативных и правовых условий для поддержки энергосбережения и повышения энергетической эффективности;</w:t>
            </w:r>
          </w:p>
          <w:p>
            <w:pPr>
              <w:pStyle w:val="Normal"/>
              <w:widowControl w:val="false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-Широкая пропаганда энергосбережения;</w:t>
            </w:r>
          </w:p>
          <w:p>
            <w:pPr>
              <w:pStyle w:val="Default"/>
              <w:widowControl w:val="false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sz w:val="26"/>
                <w:szCs w:val="26"/>
              </w:rPr>
              <w:t>-Снижение финансовой нагрузки на бюджет за счет сокращения платежей за  электрическую энергию    повышение энергетической эффективности при производстве, передаче и потреблении энергетических ресурсов в с.п. Мусорка, создание условий для перевода экономики и бюджетной сферы муниципального образования на энергосберегающий путь развития.</w:t>
            </w:r>
          </w:p>
          <w:p>
            <w:pPr>
              <w:pStyle w:val="Normal"/>
              <w:widowControl w:val="false"/>
              <w:tabs>
                <w:tab w:val="clear" w:pos="708"/>
                <w:tab w:val="left" w:pos="900" w:leader="none"/>
              </w:tabs>
              <w:snapToGrid w:val="false"/>
              <w:spacing w:before="45" w:after="45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</w:r>
          </w:p>
        </w:tc>
      </w:tr>
      <w:tr>
        <w:trPr/>
        <w:tc>
          <w:tcPr>
            <w:tcW w:w="2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Основные задачи Программы</w:t>
            </w:r>
          </w:p>
        </w:tc>
        <w:tc>
          <w:tcPr>
            <w:tcW w:w="7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Default"/>
              <w:widowControl w:val="false"/>
              <w:numPr>
                <w:ilvl w:val="0"/>
                <w:numId w:val="1"/>
              </w:numPr>
              <w:rPr>
                <w:rFonts w:ascii="Times New Roman" w:hAnsi="Times New Roman"/>
                <w:sz w:val="26"/>
                <w:szCs w:val="26"/>
              </w:rPr>
            </w:pPr>
            <w:r>
              <w:rPr>
                <w:sz w:val="26"/>
                <w:szCs w:val="26"/>
              </w:rPr>
              <w:t>Проведение технических мероприятий, направленных на снижение энергозатрат и повышение энергоэффективности в бюджетной сфере</w:t>
            </w:r>
          </w:p>
        </w:tc>
      </w:tr>
      <w:tr>
        <w:trPr/>
        <w:tc>
          <w:tcPr>
            <w:tcW w:w="2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Сроки реализации Программы</w:t>
            </w:r>
          </w:p>
        </w:tc>
        <w:tc>
          <w:tcPr>
            <w:tcW w:w="7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2023-2028 годы</w:t>
            </w:r>
          </w:p>
          <w:p>
            <w:pPr>
              <w:pStyle w:val="Normal"/>
              <w:widowControl w:val="false"/>
              <w:spacing w:before="0" w:after="160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</w:r>
          </w:p>
        </w:tc>
      </w:tr>
      <w:tr>
        <w:trPr/>
        <w:tc>
          <w:tcPr>
            <w:tcW w:w="2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Структура Программы</w:t>
            </w:r>
          </w:p>
          <w:p>
            <w:pPr>
              <w:pStyle w:val="ConsPlusNonformat"/>
              <w:widowControl w:val="false"/>
              <w:snapToGrid w:val="false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cs="Times New Roman" w:ascii="Times New Roman" w:hAnsi="Times New Roman"/>
                <w:sz w:val="26"/>
                <w:szCs w:val="26"/>
              </w:rPr>
            </w:r>
          </w:p>
        </w:tc>
        <w:tc>
          <w:tcPr>
            <w:tcW w:w="7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nformat"/>
              <w:widowControl w:val="false"/>
              <w:snapToGrid w:val="false"/>
              <w:ind w:left="34" w:right="0" w:hanging="0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cs="Times New Roman" w:ascii="Times New Roman" w:hAnsi="Times New Roman"/>
                <w:color w:val="000000"/>
                <w:sz w:val="26"/>
                <w:szCs w:val="26"/>
              </w:rPr>
              <w:t xml:space="preserve">Паспорт муниципальной  программы </w:t>
            </w:r>
            <w:r>
              <w:rPr>
                <w:rFonts w:cs="Times New Roman" w:ascii="Times New Roman" w:hAnsi="Times New Roman"/>
                <w:sz w:val="26"/>
                <w:szCs w:val="26"/>
              </w:rPr>
              <w:t xml:space="preserve">«Энергосбережение и повышение энергетической эффективности </w:t>
            </w:r>
            <w:r>
              <w:rPr>
                <w:rFonts w:cs="Times New Roman" w:ascii="Times New Roman" w:hAnsi="Times New Roman"/>
                <w:b w:val="false"/>
                <w:bCs w:val="false"/>
                <w:kern w:val="2"/>
                <w:sz w:val="26"/>
                <w:szCs w:val="26"/>
              </w:rPr>
              <w:t>на    территории сельское поселения Мусорка муниципального района Ставропольский Самарской области на 2023-2028 годы</w:t>
            </w:r>
            <w:r>
              <w:rPr>
                <w:rFonts w:cs="Times New Roman" w:ascii="Times New Roman" w:hAnsi="Times New Roman"/>
                <w:b w:val="false"/>
                <w:bCs w:val="false"/>
                <w:kern w:val="2"/>
                <w:sz w:val="28"/>
                <w:szCs w:val="28"/>
              </w:rPr>
              <w:t>»</w:t>
            </w:r>
            <w:r>
              <w:rPr>
                <w:rFonts w:cs="Times New Roman" w:ascii="Times New Roman" w:hAnsi="Times New Roman"/>
                <w:bCs/>
                <w:color w:val="000000"/>
                <w:sz w:val="24"/>
                <w:szCs w:val="24"/>
              </w:rPr>
              <w:t>.</w:t>
            </w:r>
            <w:r>
              <w:rPr>
                <w:rFonts w:cs="Times New Roman" w:ascii="Times New Roman" w:hAnsi="Times New Roman"/>
                <w:sz w:val="26"/>
                <w:szCs w:val="26"/>
              </w:rPr>
              <w:t>»</w:t>
            </w:r>
          </w:p>
          <w:p>
            <w:pPr>
              <w:pStyle w:val="ConsPlusNonformat"/>
              <w:widowControl w:val="false"/>
              <w:snapToGrid w:val="false"/>
              <w:ind w:left="34" w:right="0" w:hanging="0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cs="Times New Roman" w:ascii="Times New Roman" w:hAnsi="Times New Roman"/>
                <w:color w:val="000000"/>
                <w:sz w:val="26"/>
                <w:szCs w:val="26"/>
                <w:u w:val="single"/>
              </w:rPr>
              <w:t>Раздел 1</w:t>
            </w:r>
            <w:r>
              <w:rPr>
                <w:rFonts w:cs="Times New Roman" w:ascii="Times New Roman" w:hAnsi="Times New Roman"/>
                <w:color w:val="000000"/>
                <w:sz w:val="26"/>
                <w:szCs w:val="26"/>
              </w:rPr>
              <w:t>. Содержание проблемы и обоснование          необходимости ее решения программными методами.</w:t>
            </w:r>
          </w:p>
          <w:p>
            <w:pPr>
              <w:pStyle w:val="ConsPlusNonformat"/>
              <w:widowControl w:val="false"/>
              <w:snapToGrid w:val="false"/>
              <w:ind w:left="34" w:right="0" w:hanging="0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cs="Times New Roman" w:ascii="Times New Roman" w:hAnsi="Times New Roman"/>
                <w:color w:val="000000"/>
                <w:sz w:val="26"/>
                <w:szCs w:val="26"/>
                <w:u w:val="single"/>
              </w:rPr>
              <w:t>Раздел 2.</w:t>
            </w:r>
            <w:r>
              <w:rPr>
                <w:rFonts w:cs="Times New Roman" w:ascii="Times New Roman" w:hAnsi="Times New Roman"/>
                <w:color w:val="000000"/>
                <w:sz w:val="26"/>
                <w:szCs w:val="26"/>
              </w:rPr>
              <w:t xml:space="preserve"> Основные цели и задачи, сроки реализации Программы, а также целевые индикаторы и показатели.</w:t>
            </w:r>
          </w:p>
          <w:p>
            <w:pPr>
              <w:pStyle w:val="ConsPlusNonformat"/>
              <w:widowControl w:val="false"/>
              <w:snapToGrid w:val="false"/>
              <w:ind w:left="34" w:right="0" w:hanging="0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cs="Times New Roman" w:ascii="Times New Roman" w:hAnsi="Times New Roman"/>
                <w:color w:val="000000"/>
                <w:sz w:val="26"/>
                <w:szCs w:val="26"/>
                <w:u w:val="single"/>
              </w:rPr>
              <w:t>Раздел 3.</w:t>
            </w:r>
            <w:r>
              <w:rPr>
                <w:rFonts w:cs="Times New Roman" w:ascii="Times New Roman" w:hAnsi="Times New Roman"/>
                <w:color w:val="000000"/>
                <w:sz w:val="26"/>
                <w:szCs w:val="26"/>
              </w:rPr>
              <w:t xml:space="preserve"> Система программных мероприятий, ресурсное обеспечение.</w:t>
            </w:r>
          </w:p>
          <w:p>
            <w:pPr>
              <w:pStyle w:val="ConsPlusNonformat"/>
              <w:widowControl w:val="false"/>
              <w:snapToGrid w:val="false"/>
              <w:ind w:left="34" w:right="0" w:hanging="0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cs="Times New Roman" w:ascii="Times New Roman" w:hAnsi="Times New Roman"/>
                <w:color w:val="000000"/>
                <w:sz w:val="26"/>
                <w:szCs w:val="26"/>
                <w:u w:val="single"/>
              </w:rPr>
              <w:t>Раздел 4</w:t>
            </w:r>
            <w:r>
              <w:rPr>
                <w:rFonts w:cs="Times New Roman" w:ascii="Times New Roman" w:hAnsi="Times New Roman"/>
                <w:color w:val="000000"/>
                <w:sz w:val="26"/>
                <w:szCs w:val="26"/>
              </w:rPr>
              <w:t>. Нормативное обеспечение</w:t>
            </w:r>
          </w:p>
          <w:p>
            <w:pPr>
              <w:pStyle w:val="ConsPlusNonformat"/>
              <w:widowControl w:val="false"/>
              <w:snapToGrid w:val="false"/>
              <w:ind w:left="34" w:right="0" w:hanging="0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cs="Times New Roman" w:ascii="Times New Roman" w:hAnsi="Times New Roman"/>
                <w:color w:val="000000"/>
                <w:sz w:val="26"/>
                <w:szCs w:val="26"/>
                <w:u w:val="single"/>
              </w:rPr>
              <w:t>Раздел 5</w:t>
            </w:r>
            <w:r>
              <w:rPr>
                <w:rFonts w:cs="Times New Roman" w:ascii="Times New Roman" w:hAnsi="Times New Roman"/>
                <w:color w:val="000000"/>
                <w:sz w:val="26"/>
                <w:szCs w:val="26"/>
              </w:rPr>
              <w:t>. Механизм реализации, организация                           управления и контроль над ходом реализации                             Программы.</w:t>
            </w:r>
          </w:p>
          <w:p>
            <w:pPr>
              <w:pStyle w:val="ConsPlusNonformat"/>
              <w:widowControl w:val="false"/>
              <w:snapToGrid w:val="false"/>
              <w:ind w:left="34" w:right="0" w:hanging="0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cs="Times New Roman" w:ascii="Times New Roman" w:hAnsi="Times New Roman"/>
                <w:color w:val="000000"/>
                <w:sz w:val="26"/>
                <w:szCs w:val="26"/>
                <w:u w:val="single"/>
              </w:rPr>
              <w:t>Раздел 6</w:t>
            </w:r>
            <w:r>
              <w:rPr>
                <w:rFonts w:cs="Times New Roman" w:ascii="Times New Roman" w:hAnsi="Times New Roman"/>
                <w:color w:val="000000"/>
                <w:sz w:val="26"/>
                <w:szCs w:val="26"/>
              </w:rPr>
              <w:t>. Оценка социально-экономической эффективности реализации Программы.</w:t>
            </w:r>
          </w:p>
          <w:p>
            <w:pPr>
              <w:pStyle w:val="ConsPlusNonformat"/>
              <w:widowControl w:val="false"/>
              <w:snapToGrid w:val="false"/>
              <w:ind w:left="34" w:right="0" w:hanging="0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cs="Times New Roman" w:ascii="Times New Roman" w:hAnsi="Times New Roman"/>
                <w:color w:val="000000"/>
                <w:sz w:val="26"/>
                <w:szCs w:val="26"/>
                <w:u w:val="single"/>
              </w:rPr>
              <w:t>Приложение 1</w:t>
            </w:r>
            <w:r>
              <w:rPr>
                <w:rFonts w:cs="Times New Roman" w:ascii="Times New Roman" w:hAnsi="Times New Roman"/>
                <w:color w:val="000000"/>
                <w:sz w:val="26"/>
                <w:szCs w:val="26"/>
              </w:rPr>
              <w:t>: Система программных мероприятий</w:t>
            </w:r>
          </w:p>
          <w:p>
            <w:pPr>
              <w:pStyle w:val="ConsPlusNonformat"/>
              <w:widowControl w:val="false"/>
              <w:snapToGrid w:val="false"/>
              <w:ind w:left="34" w:right="0" w:hanging="0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cs="Times New Roman" w:ascii="Times New Roman" w:hAnsi="Times New Roman"/>
                <w:color w:val="000000"/>
                <w:sz w:val="26"/>
                <w:szCs w:val="26"/>
              </w:rPr>
              <w:t>Программа не содержит подпрограмм.</w:t>
            </w:r>
          </w:p>
        </w:tc>
      </w:tr>
      <w:tr>
        <w:trPr/>
        <w:tc>
          <w:tcPr>
            <w:tcW w:w="2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28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Объемы и источники финансирования</w:t>
            </w:r>
          </w:p>
          <w:p>
            <w:pPr>
              <w:pStyle w:val="Normal"/>
              <w:widowControl w:val="false"/>
              <w:spacing w:lineRule="auto" w:line="228" w:before="0" w:after="160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Программы</w:t>
            </w:r>
          </w:p>
        </w:tc>
        <w:tc>
          <w:tcPr>
            <w:tcW w:w="7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28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Общий объем финансирования Программы</w:t>
            </w:r>
          </w:p>
          <w:p>
            <w:pPr>
              <w:pStyle w:val="Normal"/>
              <w:widowControl w:val="false"/>
              <w:spacing w:lineRule="auto" w:line="228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</w:r>
          </w:p>
          <w:p>
            <w:pPr>
              <w:pStyle w:val="Normal"/>
              <w:widowControl w:val="false"/>
              <w:spacing w:lineRule="auto" w:line="228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-___________________________тыс. руб.</w:t>
            </w:r>
          </w:p>
          <w:p>
            <w:pPr>
              <w:pStyle w:val="Normal"/>
              <w:widowControl w:val="false"/>
              <w:spacing w:lineRule="auto" w:line="228" w:before="0" w:after="160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</w:r>
          </w:p>
        </w:tc>
      </w:tr>
      <w:tr>
        <w:trPr/>
        <w:tc>
          <w:tcPr>
            <w:tcW w:w="2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28" w:before="0" w:after="160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Ожидаемые конечные результаты реализации Программы</w:t>
            </w:r>
          </w:p>
        </w:tc>
        <w:tc>
          <w:tcPr>
            <w:tcW w:w="7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2235" w:leader="none"/>
              </w:tabs>
              <w:spacing w:before="0" w:after="160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</w:rPr>
              <w:t>Снижение энергозатрат и повышение эффективности за счет замены неэффективных ламп внутреннего освещения на энергоэкономичные</w:t>
            </w:r>
          </w:p>
        </w:tc>
      </w:tr>
      <w:tr>
        <w:trPr/>
        <w:tc>
          <w:tcPr>
            <w:tcW w:w="2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28" w:before="0" w:after="160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Система организации контроля за исполнением Программы</w:t>
            </w:r>
          </w:p>
        </w:tc>
        <w:tc>
          <w:tcPr>
            <w:tcW w:w="7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28" w:before="0" w:after="160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Мониторинг реализации Программы осуществляет исполнительный орган муниципального образования -  Администрация сельского поселения Мусорка муниципального района Ставропольский Самарской области</w:t>
            </w:r>
          </w:p>
        </w:tc>
      </w:tr>
    </w:tbl>
    <w:p>
      <w:pPr>
        <w:pStyle w:val="ConsPlusNonformat"/>
        <w:widowControl/>
        <w:rPr>
          <w:rFonts w:ascii="Times New Roman" w:hAnsi="Times New Roman" w:cs="Times New Roman"/>
          <w:b/>
          <w:b/>
          <w:bCs/>
          <w:sz w:val="26"/>
          <w:szCs w:val="26"/>
        </w:rPr>
      </w:pPr>
      <w:r>
        <w:rPr>
          <w:rFonts w:cs="Times New Roman" w:ascii="Times New Roman" w:hAnsi="Times New Roman"/>
          <w:b/>
          <w:bCs/>
          <w:sz w:val="26"/>
          <w:szCs w:val="26"/>
        </w:rPr>
      </w:r>
    </w:p>
    <w:p>
      <w:pPr>
        <w:pStyle w:val="ConsPlusNonformat"/>
        <w:widowControl/>
        <w:ind w:left="34" w:right="0" w:hanging="0"/>
        <w:jc w:val="center"/>
        <w:rPr>
          <w:rFonts w:ascii="Times New Roman" w:hAnsi="Times New Roman" w:cs="Times New Roman"/>
          <w:b/>
          <w:b/>
          <w:bCs/>
          <w:sz w:val="26"/>
          <w:szCs w:val="26"/>
        </w:rPr>
      </w:pPr>
      <w:r>
        <w:rPr>
          <w:rFonts w:cs="Times New Roman" w:ascii="Times New Roman" w:hAnsi="Times New Roman"/>
          <w:b/>
          <w:bCs/>
          <w:sz w:val="26"/>
          <w:szCs w:val="26"/>
        </w:rPr>
        <w:t>Раздел 1. Содержание проблемы и обоснование необходимости ее решения программными методами.</w:t>
      </w:r>
    </w:p>
    <w:p>
      <w:pPr>
        <w:pStyle w:val="ConsPlusNormal"/>
        <w:widowControl/>
        <w:numPr>
          <w:ilvl w:val="0"/>
          <w:numId w:val="0"/>
        </w:numPr>
        <w:spacing w:lineRule="auto" w:line="360"/>
        <w:ind w:left="0" w:right="0" w:hanging="0"/>
        <w:jc w:val="center"/>
        <w:outlineLvl w:val="1"/>
        <w:rPr>
          <w:rFonts w:ascii="Times New Roman" w:hAnsi="Times New Roman" w:cs="Times New Roman"/>
          <w:b/>
          <w:b/>
          <w:bCs/>
          <w:color w:val="000000"/>
          <w:sz w:val="26"/>
          <w:szCs w:val="26"/>
        </w:rPr>
      </w:pPr>
      <w:r>
        <w:rPr>
          <w:rFonts w:cs="Times New Roman" w:ascii="Times New Roman" w:hAnsi="Times New Roman"/>
          <w:b/>
          <w:bCs/>
          <w:color w:val="000000"/>
          <w:sz w:val="26"/>
          <w:szCs w:val="26"/>
        </w:rPr>
      </w:r>
    </w:p>
    <w:p>
      <w:pPr>
        <w:pStyle w:val="Normal"/>
        <w:ind w:left="0" w:right="0" w:firstLine="708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Программа энергосбережения - это единый комплекс организационных и технических мероприятий, направленных на экономически обоснованное потребление энергоресурсов, и является фундаментом планомерного снижения затрат на потребляемую электроэнергию.</w:t>
      </w:r>
    </w:p>
    <w:p>
      <w:pPr>
        <w:pStyle w:val="Normal"/>
        <w:ind w:left="0" w:right="0" w:firstLine="720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Основным инструментом управления энергосбережением является программно-целевой метод, предусматривающий разработку, принятие и исполнение муниципальных целевых программ энергосбережения.</w:t>
      </w:r>
    </w:p>
    <w:p>
      <w:pPr>
        <w:pStyle w:val="Normal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          </w:t>
      </w:r>
      <w:r>
        <w:rPr>
          <w:rFonts w:ascii="Times New Roman" w:hAnsi="Times New Roman"/>
          <w:sz w:val="26"/>
          <w:szCs w:val="26"/>
        </w:rPr>
        <w:t>Принятый Федеральный закон от 23.11.2009  № 261-ФЗ «Об энергосбережении и о повышении энергетической эффективности и о внесении изменений в отдельные законодательные акты Российской Федерации» является основным документом, определяющим задачи долгосрочного социально-экономического развития в энергетической сфере, и прямо указывает, что мероприятия по энергосбережению и эффективному использованию энергии должны стать обязательной частью муниципальных программ.</w:t>
      </w:r>
    </w:p>
    <w:p>
      <w:pPr>
        <w:pStyle w:val="ConsPlusNormal"/>
        <w:widowControl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  <w:t>В настоящее время создание условий для повышения эффективности использования энергии и других видов ресурсов становится одной из приоритетных задач социально-экономического развития сельского поселения Мусорка.</w:t>
      </w:r>
    </w:p>
    <w:p>
      <w:pPr>
        <w:pStyle w:val="ConsPlusNormal"/>
        <w:widowControl/>
        <w:numPr>
          <w:ilvl w:val="0"/>
          <w:numId w:val="0"/>
        </w:numPr>
        <w:spacing w:lineRule="auto" w:line="360"/>
        <w:ind w:left="0" w:right="0" w:hanging="0"/>
        <w:jc w:val="center"/>
        <w:outlineLvl w:val="1"/>
        <w:rPr>
          <w:rFonts w:ascii="Times New Roman" w:hAnsi="Times New Roman" w:cs="Times New Roman"/>
          <w:b/>
          <w:b/>
          <w:bCs/>
          <w:color w:val="000000"/>
          <w:sz w:val="26"/>
          <w:szCs w:val="26"/>
        </w:rPr>
      </w:pPr>
      <w:r>
        <w:rPr>
          <w:rFonts w:cs="Times New Roman" w:ascii="Times New Roman" w:hAnsi="Times New Roman"/>
          <w:b/>
          <w:bCs/>
          <w:color w:val="000000"/>
          <w:sz w:val="26"/>
          <w:szCs w:val="26"/>
        </w:rPr>
      </w:r>
    </w:p>
    <w:p>
      <w:pPr>
        <w:pStyle w:val="ConsPlusNonformat"/>
        <w:widowControl/>
        <w:ind w:left="34" w:right="0" w:hanging="0"/>
        <w:jc w:val="center"/>
        <w:rPr>
          <w:rFonts w:ascii="Times New Roman" w:hAnsi="Times New Roman" w:cs="Times New Roman"/>
          <w:b/>
          <w:b/>
          <w:bCs/>
          <w:sz w:val="26"/>
          <w:szCs w:val="26"/>
        </w:rPr>
      </w:pPr>
      <w:r>
        <w:rPr>
          <w:rFonts w:cs="Times New Roman" w:ascii="Times New Roman" w:hAnsi="Times New Roman"/>
          <w:b/>
          <w:bCs/>
          <w:sz w:val="26"/>
          <w:szCs w:val="26"/>
        </w:rPr>
        <w:t>Раздел 2. Основные цели и задачи, сроки реализации Программы, а также целевые индикаторы и показатели.</w:t>
      </w:r>
    </w:p>
    <w:p>
      <w:pPr>
        <w:pStyle w:val="Style21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      </w:t>
      </w:r>
      <w:r>
        <w:rPr>
          <w:rFonts w:ascii="Times New Roman" w:hAnsi="Times New Roman"/>
          <w:sz w:val="26"/>
          <w:szCs w:val="26"/>
        </w:rPr>
        <w:t>Основными целями Программы являются повышение энергетической эффективности при производстве, передаче и потреблении энергетических ресурсов в сельском поселении Мусорка за счет снижения к 2026 году удельных показателей энергоемкости и энергопотребления предприятий и организаций на ____ процентов, создание условий для перевода экономики и бюджетной сферы муниципального образования на энергосберегающий путь развития.</w:t>
      </w:r>
    </w:p>
    <w:p>
      <w:pPr>
        <w:pStyle w:val="Style21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           </w:t>
      </w:r>
      <w:r>
        <w:rPr>
          <w:rFonts w:ascii="Times New Roman" w:hAnsi="Times New Roman"/>
          <w:sz w:val="26"/>
          <w:szCs w:val="26"/>
        </w:rPr>
        <w:t>Для достижения поставленных целей в ходе реализации Программы органу местного самоуправления необходимо решить следующие задачи:</w:t>
      </w:r>
    </w:p>
    <w:p>
      <w:pPr>
        <w:pStyle w:val="Normal"/>
        <w:ind w:left="0" w:right="0" w:firstLine="720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2.1 Проведение комплекса организационно-правовых мероприятий по управлению энергосбережением.</w:t>
      </w:r>
    </w:p>
    <w:p>
      <w:pPr>
        <w:pStyle w:val="Normal"/>
        <w:ind w:left="0" w:right="0" w:firstLine="720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Для этого в предстоящий период необходимо:</w:t>
      </w:r>
    </w:p>
    <w:p>
      <w:pPr>
        <w:pStyle w:val="Normal"/>
        <w:ind w:left="0" w:right="0" w:firstLine="708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- создание муниципальной нормативной базы и методического обеспечения энергосбережения, в том числе:</w:t>
      </w:r>
    </w:p>
    <w:p>
      <w:pPr>
        <w:pStyle w:val="Normal"/>
        <w:ind w:left="0" w:right="0" w:firstLine="708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- разработка и принятие системы муниципальных нормативных правовых актов, стимулирующих энергосбережение;</w:t>
      </w:r>
    </w:p>
    <w:p>
      <w:pPr>
        <w:pStyle w:val="Normal"/>
        <w:ind w:left="0" w:right="0" w:firstLine="708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- создание системы нормативно-методического обеспечения эффективного использования энергии и ресурсов, стимулирующих применение энергосберегающих осветительных установок.</w:t>
      </w:r>
    </w:p>
    <w:p>
      <w:pPr>
        <w:pStyle w:val="Normal"/>
        <w:ind w:left="0" w:right="0" w:firstLine="708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2.2. Обеспечение учета всего объема потребляемых энергетических ресурсов.</w:t>
      </w:r>
    </w:p>
    <w:p>
      <w:pPr>
        <w:pStyle w:val="Normal"/>
        <w:ind w:left="0" w:right="0" w:firstLine="720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2.3. Нормирование и установление обоснованных лимитов потребления энергетических ресурсов.</w:t>
      </w:r>
    </w:p>
    <w:p>
      <w:pPr>
        <w:pStyle w:val="Normal"/>
        <w:ind w:left="0" w:right="0" w:firstLine="720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Для выполнения данной задачи необходимо:</w:t>
      </w:r>
    </w:p>
    <w:p>
      <w:pPr>
        <w:pStyle w:val="Normal"/>
        <w:ind w:left="0" w:right="0" w:firstLine="708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- разработать методику нормирования и установления обоснованных нормативов и лимитов энергопотребления;</w:t>
      </w:r>
    </w:p>
    <w:p>
      <w:pPr>
        <w:pStyle w:val="Style21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      </w:t>
      </w:r>
      <w:r>
        <w:rPr>
          <w:rFonts w:ascii="Times New Roman" w:hAnsi="Times New Roman"/>
          <w:sz w:val="26"/>
          <w:szCs w:val="26"/>
        </w:rPr>
        <w:t>Достижение поставленной цели не решает в полной мере проблему высокой энергоемкости бюджетной сферы и экономики муниципального образования, но позволяет выполнить первый этап решения данной проблемы: создать к 2026 году условия для перевода экономики и бюджетной сферы муниципального образования на энергосберегающий путь развития и значительно снизить негативные последствия роста тарифов на основные виды топливно-энергетических ресурсов.</w:t>
      </w:r>
    </w:p>
    <w:p>
      <w:pPr>
        <w:pStyle w:val="Normal"/>
        <w:ind w:left="0" w:right="0" w:firstLine="708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Программа реализуется  в 2023-2028 годах.</w:t>
      </w:r>
    </w:p>
    <w:p>
      <w:pPr>
        <w:pStyle w:val="Normal"/>
        <w:ind w:left="0" w:right="0" w:firstLine="708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</w:r>
    </w:p>
    <w:p>
      <w:pPr>
        <w:pStyle w:val="Normal"/>
        <w:rPr>
          <w:rFonts w:ascii="Times New Roman" w:hAnsi="Times New Roman"/>
          <w:b/>
          <w:b/>
          <w:bCs/>
          <w:sz w:val="26"/>
          <w:szCs w:val="26"/>
        </w:rPr>
      </w:pPr>
      <w:r>
        <w:rPr>
          <w:rFonts w:ascii="Times New Roman" w:hAnsi="Times New Roman"/>
          <w:b/>
          <w:bCs/>
          <w:sz w:val="26"/>
          <w:szCs w:val="26"/>
        </w:rPr>
        <w:t>Раздел 3. Система программных мероприятий, ресурсное обеспечение Программы</w:t>
      </w:r>
    </w:p>
    <w:p>
      <w:pPr>
        <w:pStyle w:val="Normal"/>
        <w:rPr>
          <w:rFonts w:ascii="Times New Roman" w:hAnsi="Times New Roman"/>
          <w:b/>
          <w:b/>
          <w:bCs/>
          <w:sz w:val="26"/>
          <w:szCs w:val="26"/>
        </w:rPr>
      </w:pPr>
      <w:r>
        <w:rPr>
          <w:rFonts w:ascii="Times New Roman" w:hAnsi="Times New Roman"/>
          <w:b/>
          <w:bCs/>
          <w:sz w:val="26"/>
          <w:szCs w:val="26"/>
        </w:rPr>
      </w:r>
    </w:p>
    <w:p>
      <w:pPr>
        <w:pStyle w:val="Normal"/>
        <w:ind w:left="0" w:right="0" w:firstLine="720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Одним из приоритетных направлений энергосбережения и повышения энергетической эффективности в сельском поселении Мусорка является проведение мероприятий, обеспечивающих снижение энергопотребления и уменьшение бюджетных средств, направляемых на оплату энергетических ресурсов. </w:t>
      </w:r>
    </w:p>
    <w:p>
      <w:pPr>
        <w:pStyle w:val="Normal"/>
        <w:spacing w:lineRule="auto" w:line="228"/>
        <w:ind w:left="0" w:right="0" w:firstLine="720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Основными потребителями электроэнергии в сельском поселении Мусорка являются: осветительные приборы, оргтехника, системы уличного освещения. </w:t>
      </w:r>
    </w:p>
    <w:p>
      <w:pPr>
        <w:pStyle w:val="Normal"/>
        <w:spacing w:lineRule="auto" w:line="228"/>
        <w:ind w:left="0" w:right="0" w:firstLine="720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1. Основным из приоритетных направлений повышения энергетической эффективности является проведение мероприятий, обеспечивающих снижение потребления электроэнергии. Мероприятиями по реализации данного направления в муниципальных учреждениях являются:</w:t>
      </w:r>
    </w:p>
    <w:p>
      <w:pPr>
        <w:pStyle w:val="Normal"/>
        <w:spacing w:lineRule="auto" w:line="228"/>
        <w:ind w:left="0" w:right="0" w:firstLine="720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- прекращение закупки ламп накаливания для освещения зданий;</w:t>
      </w:r>
    </w:p>
    <w:p>
      <w:pPr>
        <w:pStyle w:val="Normal"/>
        <w:spacing w:lineRule="auto" w:line="228"/>
        <w:ind w:left="0" w:right="0" w:firstLine="720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- закупка и установка энергосберегающих ламп и светильников для освещения зданий и сооружений, в том числе светодиодных светильников и прожекторов;</w:t>
      </w:r>
    </w:p>
    <w:p>
      <w:pPr>
        <w:pStyle w:val="Normal"/>
        <w:spacing w:lineRule="auto" w:line="228"/>
        <w:ind w:left="0" w:right="0" w:firstLine="720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- пропаганда и методическая работа по вопросам энергосбережения.</w:t>
      </w:r>
    </w:p>
    <w:p>
      <w:pPr>
        <w:pStyle w:val="Normal"/>
        <w:spacing w:lineRule="auto" w:line="252"/>
        <w:jc w:val="center"/>
        <w:rPr>
          <w:rFonts w:ascii="Times New Roman" w:hAnsi="Times New Roman"/>
          <w:b/>
          <w:b/>
          <w:sz w:val="26"/>
          <w:szCs w:val="26"/>
        </w:rPr>
      </w:pPr>
      <w:r>
        <w:rPr>
          <w:rFonts w:ascii="Times New Roman" w:hAnsi="Times New Roman"/>
          <w:b/>
          <w:sz w:val="26"/>
          <w:szCs w:val="26"/>
        </w:rPr>
      </w:r>
    </w:p>
    <w:p>
      <w:pPr>
        <w:pStyle w:val="Normal"/>
        <w:ind w:left="0" w:right="0" w:firstLine="540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Общий объем финансирования Программы составляет ______ </w:t>
      </w:r>
      <w:r>
        <w:rPr>
          <w:rFonts w:ascii="Times New Roman" w:hAnsi="Times New Roman"/>
          <w:bCs/>
          <w:iCs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тыс. рублей.</w:t>
      </w:r>
    </w:p>
    <w:p>
      <w:pPr>
        <w:pStyle w:val="Normal"/>
        <w:ind w:left="0" w:right="0" w:firstLine="540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Объемы финансирования подлежат уточнению в соответствии с решением о местном бюджете.</w:t>
      </w:r>
    </w:p>
    <w:p>
      <w:pPr>
        <w:pStyle w:val="Normal"/>
        <w:ind w:left="0" w:right="0" w:firstLine="540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Основу финансирования Программы составляют средства местного бюджета. </w:t>
      </w:r>
    </w:p>
    <w:p>
      <w:pPr>
        <w:pStyle w:val="Normal"/>
        <w:ind w:left="0" w:right="0" w:firstLine="540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При снижении (увеличении) ресурсного обеспечения в установленном порядке вносятся изменения в показатели Программы.</w:t>
      </w:r>
    </w:p>
    <w:p>
      <w:pPr>
        <w:pStyle w:val="Normal"/>
        <w:jc w:val="center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</w:r>
    </w:p>
    <w:p>
      <w:pPr>
        <w:pStyle w:val="Normal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</w:r>
    </w:p>
    <w:p>
      <w:pPr>
        <w:pStyle w:val="Normal"/>
        <w:jc w:val="both"/>
        <w:rPr>
          <w:rFonts w:ascii="Times New Roman" w:hAnsi="Times New Roman"/>
          <w:b/>
          <w:b/>
          <w:bCs/>
          <w:sz w:val="26"/>
          <w:szCs w:val="26"/>
        </w:rPr>
      </w:pPr>
      <w:r>
        <w:rPr>
          <w:rFonts w:ascii="Times New Roman" w:hAnsi="Times New Roman"/>
          <w:b/>
          <w:bCs/>
          <w:sz w:val="26"/>
          <w:szCs w:val="26"/>
        </w:rPr>
        <w:t>Раздел 4. Нормативное обеспечение</w:t>
      </w:r>
    </w:p>
    <w:p>
      <w:pPr>
        <w:pStyle w:val="Normal"/>
        <w:ind w:left="0" w:right="0" w:firstLine="720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Развитие нормативной правовой и методической базы энергоэффективности и энергосбережения в сельском поселении Мусорка обусловлено тем объемом полномочий, который предоставлен субъектам Российской Федерации согласно Федеральному закону от 23.11.2009 №</w:t>
      </w:r>
      <w:r>
        <w:rPr>
          <w:rFonts w:ascii="Times New Roman" w:hAnsi="Times New Roman"/>
          <w:sz w:val="26"/>
          <w:szCs w:val="26"/>
          <w:lang w:val="en-US"/>
        </w:rPr>
        <w:t> </w:t>
      </w:r>
      <w:r>
        <w:rPr>
          <w:rFonts w:ascii="Times New Roman" w:hAnsi="Times New Roman"/>
          <w:sz w:val="26"/>
          <w:szCs w:val="26"/>
        </w:rPr>
        <w:t>261-ФЗ, и призвано обеспечить проведение политики энергосбережения и повышения энергоэффективности на территории поселения.</w:t>
      </w:r>
    </w:p>
    <w:p>
      <w:pPr>
        <w:pStyle w:val="Normal"/>
        <w:ind w:left="0" w:right="0" w:firstLine="720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Приоритетными направлениями совершенствования нормативной правовой и методической базы энергоэффективности и энергосбережения в поселении являются:</w:t>
      </w:r>
    </w:p>
    <w:p>
      <w:pPr>
        <w:pStyle w:val="Normal"/>
        <w:ind w:left="0" w:right="0" w:firstLine="720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- совершенствование полномочий органов исполнительной власти в сфере энергосбережения и повышения энергетической эффективности;</w:t>
      </w:r>
    </w:p>
    <w:p>
      <w:pPr>
        <w:pStyle w:val="Normal"/>
        <w:ind w:left="0" w:right="0" w:firstLine="720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- разработка нормативной правовой и методической базы информационного обеспечения мероприятий по энергетической эффективности и энергосбережению;</w:t>
      </w:r>
    </w:p>
    <w:p>
      <w:pPr>
        <w:pStyle w:val="Normal"/>
        <w:ind w:left="0" w:right="0" w:firstLine="720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</w:r>
    </w:p>
    <w:p>
      <w:pPr>
        <w:pStyle w:val="ConsPlusNonformat"/>
        <w:widowControl/>
        <w:ind w:left="34" w:right="0" w:hanging="0"/>
        <w:jc w:val="both"/>
        <w:rPr>
          <w:rFonts w:ascii="Times New Roman" w:hAnsi="Times New Roman" w:cs="Times New Roman"/>
          <w:b/>
          <w:b/>
          <w:bCs/>
          <w:sz w:val="26"/>
          <w:szCs w:val="26"/>
        </w:rPr>
      </w:pPr>
      <w:r>
        <w:rPr>
          <w:rFonts w:cs="Times New Roman" w:ascii="Times New Roman" w:hAnsi="Times New Roman"/>
          <w:b/>
          <w:bCs/>
          <w:sz w:val="26"/>
          <w:szCs w:val="26"/>
        </w:rPr>
        <w:t>Раздел 5. Механизм реализации, организация управления и контроль за ходом реализации Программы.</w:t>
      </w:r>
    </w:p>
    <w:p>
      <w:pPr>
        <w:pStyle w:val="Normal"/>
        <w:jc w:val="both"/>
        <w:rPr>
          <w:rFonts w:ascii="Times New Roman" w:hAnsi="Times New Roman" w:cs="Times New Roman"/>
          <w:b/>
          <w:b/>
          <w:bCs/>
          <w:sz w:val="26"/>
          <w:szCs w:val="26"/>
        </w:rPr>
      </w:pPr>
      <w:r>
        <w:rPr>
          <w:rFonts w:cs="Times New Roman" w:ascii="Times New Roman" w:hAnsi="Times New Roman"/>
          <w:b/>
          <w:bCs/>
          <w:sz w:val="26"/>
          <w:szCs w:val="26"/>
        </w:rPr>
      </w:r>
    </w:p>
    <w:p>
      <w:pPr>
        <w:pStyle w:val="Normal"/>
        <w:ind w:left="0" w:right="0" w:firstLine="720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Руководителем Программы является Администрация сельского поселения Мусорка, которая несет ответственность за текущее управление реализацией Программы и ее конечные результаты, рациональное использование выделяемых на ее выполнение финансовых средств, определяет формы и методы управления реализацией Программы.</w:t>
      </w:r>
    </w:p>
    <w:p>
      <w:pPr>
        <w:pStyle w:val="Normal"/>
        <w:ind w:left="0" w:right="0" w:firstLine="720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Реализация мероприятий Программы осуществляется на основе:</w:t>
      </w:r>
    </w:p>
    <w:p>
      <w:pPr>
        <w:pStyle w:val="Normal"/>
        <w:ind w:left="0" w:right="0" w:firstLine="720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муниципальных контрактов (договоров), в соответствии с Федеральным законом от 21.07.2005 №</w:t>
      </w:r>
      <w:r>
        <w:rPr>
          <w:rFonts w:ascii="Times New Roman" w:hAnsi="Times New Roman"/>
          <w:sz w:val="26"/>
          <w:szCs w:val="26"/>
          <w:lang w:val="en-US"/>
        </w:rPr>
        <w:t> </w:t>
      </w:r>
      <w:r>
        <w:rPr>
          <w:rFonts w:ascii="Times New Roman" w:hAnsi="Times New Roman"/>
          <w:sz w:val="26"/>
          <w:szCs w:val="26"/>
        </w:rPr>
        <w:t>94-ФЗ «О размещении заказов на поставки товаров, выполнение работ, оказание услуг для государственных и муниципальных нужд»;</w:t>
      </w:r>
    </w:p>
    <w:p>
      <w:pPr>
        <w:pStyle w:val="Normal"/>
        <w:ind w:left="0" w:right="0" w:firstLine="720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Муниципальный заказчик Программы с учетом выделяемых на реализацию Программы финансовых средств ежегодно уточняет целевые показатели и затраты по мероприятиям Программы, механизм реализации Программы и состав ее исполнителей в докладе о результатах и основных направлениях деятельности главных распорядителей средств местного бюджета в установленном порядке.</w:t>
      </w:r>
    </w:p>
    <w:p>
      <w:pPr>
        <w:pStyle w:val="Normal"/>
        <w:spacing w:lineRule="auto" w:line="228"/>
        <w:ind w:left="0" w:right="0" w:firstLine="720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Отчет о ходе работ по Программе должен содержать:</w:t>
      </w:r>
    </w:p>
    <w:p>
      <w:pPr>
        <w:pStyle w:val="Normal"/>
        <w:spacing w:lineRule="auto" w:line="228"/>
        <w:ind w:left="0" w:right="0" w:firstLine="720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сведения о результатах реализации Программы за отчетный год;</w:t>
      </w:r>
    </w:p>
    <w:p>
      <w:pPr>
        <w:pStyle w:val="Normal"/>
        <w:spacing w:lineRule="auto" w:line="228"/>
        <w:ind w:left="0" w:right="0" w:firstLine="720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данные о целевом использовании и объемах привлеченных средств бюджетов всех уровней и внебюджетных источников;</w:t>
      </w:r>
    </w:p>
    <w:p>
      <w:pPr>
        <w:pStyle w:val="Normal"/>
        <w:spacing w:lineRule="auto" w:line="228"/>
        <w:ind w:left="0" w:right="0" w:firstLine="720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сведения о соответствии результатов фактическим затратам на реализацию Программы;</w:t>
      </w:r>
    </w:p>
    <w:p>
      <w:pPr>
        <w:pStyle w:val="Normal"/>
        <w:spacing w:lineRule="auto" w:line="228"/>
        <w:ind w:left="0" w:right="0" w:firstLine="720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сведения о соответствии фактических показателей реализации Программы показателям, установленным докладом о результативности;</w:t>
      </w:r>
    </w:p>
    <w:p>
      <w:pPr>
        <w:pStyle w:val="Normal"/>
        <w:spacing w:lineRule="auto" w:line="228"/>
        <w:ind w:left="0" w:right="0" w:firstLine="720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информацию о ходе и полноте выполнения мероприятий Программы;</w:t>
      </w:r>
    </w:p>
    <w:p>
      <w:pPr>
        <w:pStyle w:val="Normal"/>
        <w:spacing w:lineRule="auto" w:line="228"/>
        <w:ind w:left="0" w:right="0" w:firstLine="720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оценку эффективности результатов реализации Программы.</w:t>
      </w:r>
    </w:p>
    <w:p>
      <w:pPr>
        <w:pStyle w:val="Normal"/>
        <w:spacing w:lineRule="auto" w:line="228"/>
        <w:ind w:left="0" w:right="0" w:firstLine="720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Отчеты о ходе работ по Программе по результатам за год и за весь период действия Программы подготавливает муниципальный заказчик Программы и вносит соответствующий проект постановления Администрации сельского поселения Мусорка в соответствии с Регламентом Администрации сельского поселения Мусорка.</w:t>
      </w:r>
    </w:p>
    <w:p>
      <w:pPr>
        <w:pStyle w:val="Normal"/>
        <w:spacing w:lineRule="auto" w:line="228"/>
        <w:ind w:left="0" w:right="0" w:firstLine="720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Отчеты о ходе работ по Программе по результатам за год и за весь период действия Программы подлежат утверждению постановлением Администрации  сельского поселения Мусорка не позднее одного месяца до дня внесения отчета об исполнении бюджета  сельского поселения Мусорка. </w:t>
      </w:r>
    </w:p>
    <w:p>
      <w:pPr>
        <w:pStyle w:val="Normal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</w:r>
    </w:p>
    <w:p>
      <w:pPr>
        <w:pStyle w:val="Normal"/>
        <w:ind w:left="0" w:right="0" w:firstLine="720"/>
        <w:jc w:val="both"/>
        <w:rPr>
          <w:rFonts w:ascii="Times New Roman" w:hAnsi="Times New Roman"/>
          <w:b/>
          <w:b/>
          <w:bCs/>
          <w:sz w:val="26"/>
          <w:szCs w:val="26"/>
        </w:rPr>
      </w:pPr>
      <w:r>
        <w:rPr>
          <w:rFonts w:ascii="Times New Roman" w:hAnsi="Times New Roman"/>
          <w:b/>
          <w:bCs/>
          <w:sz w:val="26"/>
          <w:szCs w:val="26"/>
        </w:rPr>
        <w:t xml:space="preserve">Раздел 6. Оценка социально-экономической </w:t>
      </w:r>
    </w:p>
    <w:p>
      <w:pPr>
        <w:pStyle w:val="Normal"/>
        <w:ind w:left="0" w:right="0" w:firstLine="720"/>
        <w:jc w:val="both"/>
        <w:rPr>
          <w:rFonts w:ascii="Times New Roman" w:hAnsi="Times New Roman"/>
          <w:b/>
          <w:b/>
          <w:bCs/>
          <w:sz w:val="26"/>
          <w:szCs w:val="26"/>
        </w:rPr>
      </w:pPr>
      <w:r>
        <w:rPr>
          <w:rFonts w:ascii="Times New Roman" w:hAnsi="Times New Roman"/>
          <w:b/>
          <w:bCs/>
          <w:sz w:val="26"/>
          <w:szCs w:val="26"/>
        </w:rPr>
        <w:t>эффективности реализации Программы</w:t>
      </w:r>
    </w:p>
    <w:p>
      <w:pPr>
        <w:pStyle w:val="Normal"/>
        <w:ind w:left="0" w:right="0" w:firstLine="720"/>
        <w:jc w:val="both"/>
        <w:rPr>
          <w:rFonts w:ascii="Times New Roman" w:hAnsi="Times New Roman"/>
          <w:b/>
          <w:b/>
          <w:bCs/>
          <w:sz w:val="26"/>
          <w:szCs w:val="26"/>
        </w:rPr>
      </w:pPr>
      <w:r>
        <w:rPr>
          <w:rFonts w:ascii="Times New Roman" w:hAnsi="Times New Roman"/>
          <w:b/>
          <w:bCs/>
          <w:sz w:val="26"/>
          <w:szCs w:val="26"/>
        </w:rPr>
      </w:r>
    </w:p>
    <w:p>
      <w:pPr>
        <w:pStyle w:val="ConsPlusNormal"/>
        <w:widowControl/>
        <w:ind w:left="0" w:right="0" w:firstLine="708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  <w:t>В ходе реализации Программы планируется достичь следующих результатов:</w:t>
      </w:r>
    </w:p>
    <w:p>
      <w:pPr>
        <w:pStyle w:val="Normal"/>
        <w:ind w:left="0" w:right="0" w:firstLine="720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- снижения затрат на энергопотребление Администрацией сельского поселения Мусорка  в результате реализации энергосберегающих мероприятий.</w:t>
      </w:r>
    </w:p>
    <w:p>
      <w:pPr>
        <w:sectPr>
          <w:type w:val="nextPage"/>
          <w:pgSz w:w="11906" w:h="16838"/>
          <w:pgMar w:left="1701" w:right="850" w:gutter="0" w:header="0" w:top="1134" w:footer="0" w:bottom="1134"/>
          <w:pgNumType w:fmt="decimal"/>
          <w:formProt w:val="false"/>
          <w:textDirection w:val="lrTb"/>
          <w:docGrid w:type="default" w:linePitch="360" w:charSpace="4096"/>
        </w:sectPr>
        <w:pStyle w:val="Normal"/>
        <w:ind w:left="0" w:right="0" w:firstLine="720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Повышение эффективности использования энергоресурсов, развитие всех отраслей экономики по энергосберегающему пути будет происходить в том случае, если в каждой организации и каждом домохозяйстве будут проводиться мероприятия по энергосбережению. </w:t>
      </w:r>
    </w:p>
    <w:p>
      <w:pPr>
        <w:pStyle w:val="Normal"/>
        <w:ind w:left="708" w:right="0" w:hanging="0"/>
        <w:jc w:val="right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                                                                                                                                                                     </w:t>
      </w:r>
      <w:r>
        <w:rPr>
          <w:rFonts w:ascii="Times New Roman" w:hAnsi="Times New Roman"/>
          <w:sz w:val="26"/>
          <w:szCs w:val="26"/>
        </w:rPr>
        <w:t xml:space="preserve">Приложение 1 </w:t>
      </w:r>
    </w:p>
    <w:p>
      <w:pPr>
        <w:pStyle w:val="Normal"/>
        <w:ind w:left="4536" w:right="0" w:hanging="0"/>
        <w:jc w:val="right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к муниципальной программе  «Энергосбережение  и повышение энергетической эффективности </w:t>
      </w:r>
    </w:p>
    <w:p>
      <w:pPr>
        <w:pStyle w:val="Normal"/>
        <w:tabs>
          <w:tab w:val="clear" w:pos="708"/>
          <w:tab w:val="left" w:pos="3840" w:leader="none"/>
        </w:tabs>
        <w:ind w:left="0" w:right="0" w:firstLine="3828"/>
        <w:jc w:val="right"/>
        <w:rPr>
          <w:rFonts w:ascii="Times New Roman" w:hAnsi="Times New Roman"/>
          <w:sz w:val="26"/>
          <w:szCs w:val="26"/>
        </w:rPr>
      </w:pPr>
      <w:r>
        <w:rPr>
          <w:rFonts w:cs="Times New Roman" w:ascii="Times New Roman" w:hAnsi="Times New Roman"/>
          <w:b w:val="false"/>
          <w:bCs w:val="false"/>
          <w:kern w:val="2"/>
          <w:sz w:val="26"/>
          <w:szCs w:val="26"/>
        </w:rPr>
        <w:t>на    территории сельское поселения Мусорка муниципального района Ставропольский Самарской области на 2023-2028 годы</w:t>
      </w:r>
      <w:r>
        <w:rPr>
          <w:rFonts w:cs="Times New Roman" w:ascii="Times New Roman" w:hAnsi="Times New Roman"/>
          <w:b w:val="false"/>
          <w:bCs w:val="false"/>
          <w:kern w:val="2"/>
          <w:sz w:val="28"/>
          <w:szCs w:val="28"/>
        </w:rPr>
        <w:t>»</w:t>
      </w:r>
      <w:r>
        <w:rPr>
          <w:rFonts w:cs="Times New Roman" w:ascii="Times New Roman" w:hAnsi="Times New Roman"/>
          <w:bCs/>
          <w:color w:val="000000"/>
          <w:sz w:val="24"/>
          <w:szCs w:val="24"/>
        </w:rPr>
        <w:t>.</w:t>
      </w:r>
    </w:p>
    <w:p>
      <w:pPr>
        <w:pStyle w:val="Normal"/>
        <w:jc w:val="right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</w:r>
    </w:p>
    <w:p>
      <w:pPr>
        <w:pStyle w:val="Normal"/>
        <w:spacing w:lineRule="auto" w:line="204"/>
        <w:jc w:val="center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СИСТЕМА</w:t>
      </w:r>
    </w:p>
    <w:p>
      <w:pPr>
        <w:pStyle w:val="Normal"/>
        <w:spacing w:lineRule="auto" w:line="204"/>
        <w:jc w:val="center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b/>
          <w:sz w:val="26"/>
          <w:szCs w:val="26"/>
        </w:rPr>
        <w:t>ПРОГРАММНЫХ</w:t>
      </w:r>
      <w:r>
        <w:rPr>
          <w:rFonts w:ascii="Times New Roman" w:hAnsi="Times New Roman"/>
          <w:sz w:val="26"/>
          <w:szCs w:val="26"/>
        </w:rPr>
        <w:t xml:space="preserve"> МЕРОПРИЯТИЙ</w:t>
      </w:r>
    </w:p>
    <w:p>
      <w:pPr>
        <w:pStyle w:val="Normal"/>
        <w:spacing w:lineRule="auto" w:line="204"/>
        <w:jc w:val="center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 xml:space="preserve">муниципальной  программы </w:t>
      </w:r>
    </w:p>
    <w:p>
      <w:pPr>
        <w:pStyle w:val="Normal"/>
        <w:spacing w:lineRule="auto" w:line="204"/>
        <w:jc w:val="center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«Энергосбережение и повышение</w:t>
        <w:br/>
        <w:t xml:space="preserve">энергетической эффективности на территории </w:t>
      </w:r>
      <w:r>
        <w:rPr>
          <w:rFonts w:cs="Times New Roman" w:ascii="Times New Roman" w:hAnsi="Times New Roman"/>
          <w:b w:val="false"/>
          <w:bCs w:val="false"/>
          <w:kern w:val="2"/>
          <w:sz w:val="26"/>
          <w:szCs w:val="26"/>
        </w:rPr>
        <w:t>на    территории сельское поселения Мусорка муниципального района Ставропольский Самарской области на 2023-2028 годы</w:t>
      </w:r>
      <w:r>
        <w:rPr>
          <w:rFonts w:cs="Times New Roman" w:ascii="Times New Roman" w:hAnsi="Times New Roman"/>
          <w:b w:val="false"/>
          <w:bCs w:val="false"/>
          <w:kern w:val="2"/>
          <w:sz w:val="28"/>
          <w:szCs w:val="28"/>
        </w:rPr>
        <w:t>»</w:t>
      </w:r>
      <w:r>
        <w:rPr>
          <w:rFonts w:cs="Times New Roman" w:ascii="Times New Roman" w:hAnsi="Times New Roman"/>
          <w:bCs/>
          <w:color w:val="000000"/>
          <w:sz w:val="24"/>
          <w:szCs w:val="24"/>
        </w:rPr>
        <w:t>.</w:t>
      </w:r>
    </w:p>
    <w:tbl>
      <w:tblPr>
        <w:tblW w:w="5000" w:type="pct"/>
        <w:jc w:val="left"/>
        <w:tblInd w:w="0" w:type="dxa"/>
        <w:tblLayout w:type="fixed"/>
        <w:tblCellMar>
          <w:top w:w="0" w:type="dxa"/>
          <w:left w:w="57" w:type="dxa"/>
          <w:bottom w:w="0" w:type="dxa"/>
          <w:right w:w="57" w:type="dxa"/>
        </w:tblCellMar>
      </w:tblPr>
      <w:tblGrid>
        <w:gridCol w:w="406"/>
        <w:gridCol w:w="3135"/>
        <w:gridCol w:w="49"/>
        <w:gridCol w:w="12"/>
        <w:gridCol w:w="2131"/>
        <w:gridCol w:w="881"/>
        <w:gridCol w:w="533"/>
        <w:gridCol w:w="689"/>
        <w:gridCol w:w="543"/>
        <w:gridCol w:w="541"/>
        <w:gridCol w:w="536"/>
        <w:gridCol w:w="524"/>
        <w:gridCol w:w="539"/>
        <w:gridCol w:w="865"/>
        <w:gridCol w:w="526"/>
        <w:gridCol w:w="527"/>
        <w:gridCol w:w="530"/>
        <w:gridCol w:w="514"/>
        <w:gridCol w:w="545"/>
        <w:gridCol w:w="1367"/>
      </w:tblGrid>
      <w:tr>
        <w:trPr>
          <w:trHeight w:val="23" w:hRule="atLeast"/>
        </w:trPr>
        <w:tc>
          <w:tcPr>
            <w:tcW w:w="40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04" w:before="0" w:after="160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№ </w:t>
            </w:r>
            <w:r>
              <w:rPr>
                <w:rFonts w:ascii="Times New Roman" w:hAnsi="Times New Roman"/>
                <w:sz w:val="26"/>
                <w:szCs w:val="26"/>
              </w:rPr>
              <w:t>п/п</w:t>
            </w:r>
          </w:p>
        </w:tc>
        <w:tc>
          <w:tcPr>
            <w:tcW w:w="313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04" w:before="0" w:after="160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Наименование мероприятий</w:t>
            </w:r>
          </w:p>
        </w:tc>
        <w:tc>
          <w:tcPr>
            <w:tcW w:w="2192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04" w:before="0" w:after="160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Ответственные</w:t>
            </w:r>
          </w:p>
        </w:tc>
        <w:tc>
          <w:tcPr>
            <w:tcW w:w="8293" w:type="dxa"/>
            <w:gridSpan w:val="1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04" w:before="0" w:after="160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Финансовые затраты в действующих ценах соответствующих лет (тыс. рублей)</w:t>
            </w:r>
          </w:p>
        </w:tc>
        <w:tc>
          <w:tcPr>
            <w:tcW w:w="13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04" w:before="0" w:after="160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Ожидаемые результаты, экономическая эффективность</w:t>
            </w:r>
          </w:p>
        </w:tc>
      </w:tr>
      <w:tr>
        <w:trPr>
          <w:trHeight w:val="23" w:hRule="atLeast"/>
        </w:trPr>
        <w:tc>
          <w:tcPr>
            <w:tcW w:w="40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spacing w:before="0" w:after="160"/>
              <w:jc w:val="left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</w:r>
          </w:p>
        </w:tc>
        <w:tc>
          <w:tcPr>
            <w:tcW w:w="313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spacing w:before="0" w:after="160"/>
              <w:jc w:val="left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</w:r>
          </w:p>
        </w:tc>
        <w:tc>
          <w:tcPr>
            <w:tcW w:w="2192" w:type="dxa"/>
            <w:gridSpan w:val="3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spacing w:before="0" w:after="160"/>
              <w:jc w:val="left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</w:r>
          </w:p>
        </w:tc>
        <w:tc>
          <w:tcPr>
            <w:tcW w:w="88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04" w:before="0" w:after="160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источник финансирования</w:t>
            </w:r>
          </w:p>
        </w:tc>
        <w:tc>
          <w:tcPr>
            <w:tcW w:w="53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04" w:before="0" w:after="160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всего</w:t>
            </w:r>
          </w:p>
        </w:tc>
        <w:tc>
          <w:tcPr>
            <w:tcW w:w="337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04" w:before="0" w:after="160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в том числе по годам</w:t>
            </w:r>
          </w:p>
        </w:tc>
        <w:tc>
          <w:tcPr>
            <w:tcW w:w="350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>
            <w:pPr>
              <w:pStyle w:val="Normal"/>
              <w:widowControl w:val="false"/>
              <w:spacing w:lineRule="auto" w:line="204" w:before="0" w:after="160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Иные источники финансирования</w:t>
            </w:r>
          </w:p>
        </w:tc>
        <w:tc>
          <w:tcPr>
            <w:tcW w:w="136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spacing w:before="0" w:after="160"/>
              <w:jc w:val="left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</w:r>
          </w:p>
        </w:tc>
      </w:tr>
      <w:tr>
        <w:trPr>
          <w:trHeight w:val="1134" w:hRule="atLeast"/>
          <w:cantSplit w:val="true"/>
        </w:trPr>
        <w:tc>
          <w:tcPr>
            <w:tcW w:w="40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spacing w:before="0" w:after="160"/>
              <w:jc w:val="left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</w:r>
          </w:p>
        </w:tc>
        <w:tc>
          <w:tcPr>
            <w:tcW w:w="313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spacing w:before="0" w:after="160"/>
              <w:jc w:val="left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</w:r>
          </w:p>
        </w:tc>
        <w:tc>
          <w:tcPr>
            <w:tcW w:w="2192" w:type="dxa"/>
            <w:gridSpan w:val="3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spacing w:before="0" w:after="160"/>
              <w:jc w:val="left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</w:r>
          </w:p>
        </w:tc>
        <w:tc>
          <w:tcPr>
            <w:tcW w:w="88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spacing w:before="0" w:after="160"/>
              <w:jc w:val="left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</w:r>
          </w:p>
        </w:tc>
        <w:tc>
          <w:tcPr>
            <w:tcW w:w="53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spacing w:before="0" w:after="160"/>
              <w:jc w:val="left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</w:r>
          </w:p>
        </w:tc>
        <w:tc>
          <w:tcPr>
            <w:tcW w:w="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>
            <w:pPr>
              <w:pStyle w:val="Normal"/>
              <w:widowControl w:val="false"/>
              <w:spacing w:lineRule="auto" w:line="204"/>
              <w:ind w:left="113" w:right="113" w:hanging="0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</w:r>
          </w:p>
          <w:p>
            <w:pPr>
              <w:pStyle w:val="Normal"/>
              <w:widowControl w:val="false"/>
              <w:spacing w:lineRule="auto" w:line="204" w:before="0" w:after="160"/>
              <w:ind w:left="113" w:right="113" w:hanging="0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2023</w:t>
            </w:r>
          </w:p>
        </w:tc>
        <w:tc>
          <w:tcPr>
            <w:tcW w:w="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>
            <w:pPr>
              <w:pStyle w:val="Normal"/>
              <w:widowControl w:val="false"/>
              <w:spacing w:lineRule="auto" w:line="204"/>
              <w:ind w:left="113" w:right="113" w:hanging="0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2024</w:t>
            </w:r>
          </w:p>
          <w:p>
            <w:pPr>
              <w:pStyle w:val="Normal"/>
              <w:widowControl w:val="false"/>
              <w:spacing w:lineRule="auto" w:line="204" w:before="0" w:after="160"/>
              <w:ind w:left="113" w:right="113" w:hanging="0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2020</w:t>
            </w:r>
          </w:p>
        </w:tc>
        <w:tc>
          <w:tcPr>
            <w:tcW w:w="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>
            <w:pPr>
              <w:pStyle w:val="Normal"/>
              <w:widowControl w:val="false"/>
              <w:spacing w:lineRule="auto" w:line="204"/>
              <w:ind w:left="113" w:right="113" w:hanging="0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2025</w:t>
            </w:r>
          </w:p>
          <w:p>
            <w:pPr>
              <w:pStyle w:val="Normal"/>
              <w:widowControl w:val="false"/>
              <w:spacing w:lineRule="auto" w:line="204" w:before="0" w:after="160"/>
              <w:ind w:left="113" w:right="113" w:hanging="0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2023</w:t>
            </w:r>
          </w:p>
        </w:tc>
        <w:tc>
          <w:tcPr>
            <w:tcW w:w="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textDirection w:val="btLr"/>
            <w:vAlign w:val="center"/>
          </w:tcPr>
          <w:p>
            <w:pPr>
              <w:pStyle w:val="Normal"/>
              <w:widowControl w:val="false"/>
              <w:spacing w:lineRule="auto" w:line="204" w:before="0" w:after="160"/>
              <w:ind w:left="113" w:right="113" w:hanging="0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2026</w:t>
            </w:r>
          </w:p>
        </w:tc>
        <w:tc>
          <w:tcPr>
            <w:tcW w:w="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textDirection w:val="btLr"/>
            <w:vAlign w:val="center"/>
          </w:tcPr>
          <w:p>
            <w:pPr>
              <w:pStyle w:val="Normal"/>
              <w:widowControl w:val="false"/>
              <w:spacing w:lineRule="auto" w:line="204" w:before="0" w:after="160"/>
              <w:ind w:left="113" w:right="113" w:hanging="0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2027</w:t>
            </w:r>
          </w:p>
        </w:tc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textDirection w:val="btLr"/>
            <w:vAlign w:val="center"/>
          </w:tcPr>
          <w:p>
            <w:pPr>
              <w:pStyle w:val="Normal"/>
              <w:widowControl w:val="false"/>
              <w:spacing w:lineRule="auto" w:line="204" w:before="0" w:after="160"/>
              <w:ind w:left="113" w:right="113" w:hanging="0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2028</w:t>
            </w:r>
          </w:p>
        </w:tc>
        <w:tc>
          <w:tcPr>
            <w:tcW w:w="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textDirection w:val="btLr"/>
            <w:vAlign w:val="bottom"/>
          </w:tcPr>
          <w:p>
            <w:pPr>
              <w:pStyle w:val="Normal"/>
              <w:widowControl w:val="false"/>
              <w:spacing w:lineRule="auto" w:line="204"/>
              <w:ind w:left="113" w:right="113" w:hanging="0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</w:r>
          </w:p>
          <w:p>
            <w:pPr>
              <w:pStyle w:val="Normal"/>
              <w:widowControl w:val="false"/>
              <w:spacing w:lineRule="auto" w:line="204" w:before="0" w:after="160"/>
              <w:ind w:left="113" w:right="113" w:hanging="0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2023</w:t>
            </w:r>
          </w:p>
        </w:tc>
        <w:tc>
          <w:tcPr>
            <w:tcW w:w="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textDirection w:val="btLr"/>
            <w:vAlign w:val="bottom"/>
          </w:tcPr>
          <w:p>
            <w:pPr>
              <w:pStyle w:val="Normal"/>
              <w:widowControl w:val="false"/>
              <w:spacing w:lineRule="auto" w:line="204"/>
              <w:ind w:left="113" w:right="113" w:hanging="0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2024</w:t>
            </w:r>
          </w:p>
          <w:p>
            <w:pPr>
              <w:pStyle w:val="Normal"/>
              <w:widowControl w:val="false"/>
              <w:spacing w:lineRule="auto" w:line="204" w:before="0" w:after="160"/>
              <w:ind w:left="113" w:right="113" w:hanging="0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2020</w:t>
            </w:r>
          </w:p>
        </w:tc>
        <w:tc>
          <w:tcPr>
            <w:tcW w:w="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textDirection w:val="btLr"/>
            <w:vAlign w:val="bottom"/>
          </w:tcPr>
          <w:p>
            <w:pPr>
              <w:pStyle w:val="Normal"/>
              <w:widowControl w:val="false"/>
              <w:spacing w:lineRule="auto" w:line="204"/>
              <w:ind w:left="113" w:right="113" w:hanging="0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2025</w:t>
            </w:r>
          </w:p>
          <w:p>
            <w:pPr>
              <w:pStyle w:val="Normal"/>
              <w:widowControl w:val="false"/>
              <w:spacing w:lineRule="auto" w:line="204" w:before="0" w:after="160"/>
              <w:ind w:left="113" w:right="113" w:hanging="0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2023</w:t>
            </w:r>
          </w:p>
        </w:tc>
        <w:tc>
          <w:tcPr>
            <w:tcW w:w="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textDirection w:val="btLr"/>
            <w:vAlign w:val="bottom"/>
          </w:tcPr>
          <w:p>
            <w:pPr>
              <w:pStyle w:val="Normal"/>
              <w:widowControl w:val="false"/>
              <w:spacing w:lineRule="auto" w:line="204" w:before="0" w:after="160"/>
              <w:ind w:left="113" w:right="113" w:hanging="0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2026</w:t>
            </w:r>
          </w:p>
        </w:tc>
        <w:tc>
          <w:tcPr>
            <w:tcW w:w="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textDirection w:val="btLr"/>
            <w:vAlign w:val="bottom"/>
          </w:tcPr>
          <w:p>
            <w:pPr>
              <w:pStyle w:val="Normal"/>
              <w:widowControl w:val="false"/>
              <w:spacing w:lineRule="auto" w:line="204" w:before="0" w:after="160"/>
              <w:ind w:left="113" w:right="113" w:hanging="0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2027</w:t>
            </w:r>
          </w:p>
        </w:tc>
        <w:tc>
          <w:tcPr>
            <w:tcW w:w="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textDirection w:val="btLr"/>
            <w:vAlign w:val="bottom"/>
          </w:tcPr>
          <w:p>
            <w:pPr>
              <w:pStyle w:val="Normal"/>
              <w:widowControl w:val="false"/>
              <w:spacing w:lineRule="auto" w:line="204" w:before="0" w:after="160"/>
              <w:ind w:left="113" w:right="113" w:hanging="0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2028</w:t>
            </w:r>
          </w:p>
        </w:tc>
        <w:tc>
          <w:tcPr>
            <w:tcW w:w="1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pStyle w:val="Normal"/>
              <w:widowControl w:val="false"/>
              <w:snapToGrid w:val="false"/>
              <w:spacing w:before="0" w:after="160"/>
              <w:jc w:val="left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</w:r>
          </w:p>
        </w:tc>
      </w:tr>
      <w:tr>
        <w:trPr>
          <w:trHeight w:val="23" w:hRule="atLeast"/>
        </w:trPr>
        <w:tc>
          <w:tcPr>
            <w:tcW w:w="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04" w:before="0" w:after="160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</w:t>
            </w:r>
          </w:p>
        </w:tc>
        <w:tc>
          <w:tcPr>
            <w:tcW w:w="3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04" w:before="0" w:after="160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219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04" w:before="0" w:after="160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3</w:t>
            </w:r>
          </w:p>
        </w:tc>
        <w:tc>
          <w:tcPr>
            <w:tcW w:w="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04" w:before="0" w:after="160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4</w:t>
            </w:r>
          </w:p>
        </w:tc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04" w:before="0" w:after="160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5</w:t>
            </w:r>
          </w:p>
        </w:tc>
        <w:tc>
          <w:tcPr>
            <w:tcW w:w="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04" w:before="0" w:after="160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6</w:t>
            </w:r>
          </w:p>
        </w:tc>
        <w:tc>
          <w:tcPr>
            <w:tcW w:w="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04" w:before="0" w:after="160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7</w:t>
            </w:r>
          </w:p>
        </w:tc>
        <w:tc>
          <w:tcPr>
            <w:tcW w:w="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04" w:before="0" w:after="160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8</w:t>
            </w:r>
          </w:p>
        </w:tc>
        <w:tc>
          <w:tcPr>
            <w:tcW w:w="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pStyle w:val="Normal"/>
              <w:widowControl w:val="false"/>
              <w:spacing w:lineRule="auto" w:line="204" w:before="0" w:after="160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9</w:t>
            </w:r>
          </w:p>
        </w:tc>
        <w:tc>
          <w:tcPr>
            <w:tcW w:w="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pStyle w:val="Normal"/>
              <w:widowControl w:val="false"/>
              <w:spacing w:lineRule="auto" w:line="204" w:before="0" w:after="160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10</w:t>
            </w:r>
          </w:p>
        </w:tc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pStyle w:val="Normal"/>
              <w:widowControl w:val="false"/>
              <w:spacing w:lineRule="auto" w:line="204" w:before="0" w:after="160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11</w:t>
            </w:r>
          </w:p>
        </w:tc>
        <w:tc>
          <w:tcPr>
            <w:tcW w:w="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pStyle w:val="Normal"/>
              <w:widowControl w:val="false"/>
              <w:spacing w:lineRule="auto" w:line="204" w:before="0" w:after="160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12</w:t>
            </w:r>
          </w:p>
        </w:tc>
        <w:tc>
          <w:tcPr>
            <w:tcW w:w="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pStyle w:val="Normal"/>
              <w:widowControl w:val="false"/>
              <w:spacing w:lineRule="auto" w:line="204" w:before="0" w:after="160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13</w:t>
            </w:r>
          </w:p>
        </w:tc>
        <w:tc>
          <w:tcPr>
            <w:tcW w:w="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pStyle w:val="Normal"/>
              <w:widowControl w:val="false"/>
              <w:spacing w:lineRule="auto" w:line="204" w:before="0" w:after="160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14</w:t>
            </w:r>
          </w:p>
        </w:tc>
        <w:tc>
          <w:tcPr>
            <w:tcW w:w="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pStyle w:val="Normal"/>
              <w:widowControl w:val="false"/>
              <w:spacing w:lineRule="auto" w:line="204" w:before="0" w:after="160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15</w:t>
            </w:r>
          </w:p>
        </w:tc>
        <w:tc>
          <w:tcPr>
            <w:tcW w:w="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pStyle w:val="Normal"/>
              <w:widowControl w:val="false"/>
              <w:spacing w:lineRule="auto" w:line="204" w:before="0" w:after="160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16</w:t>
            </w:r>
          </w:p>
        </w:tc>
        <w:tc>
          <w:tcPr>
            <w:tcW w:w="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pStyle w:val="Normal"/>
              <w:widowControl w:val="false"/>
              <w:spacing w:lineRule="auto" w:line="204" w:before="0" w:after="160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17</w:t>
            </w:r>
          </w:p>
        </w:tc>
        <w:tc>
          <w:tcPr>
            <w:tcW w:w="1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04" w:before="0" w:after="160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18</w:t>
            </w:r>
          </w:p>
        </w:tc>
      </w:tr>
      <w:tr>
        <w:trPr>
          <w:trHeight w:val="23" w:hRule="atLeast"/>
        </w:trPr>
        <w:tc>
          <w:tcPr>
            <w:tcW w:w="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300" w:before="0" w:after="160"/>
              <w:ind w:left="-108" w:right="-118" w:hanging="0"/>
              <w:jc w:val="center"/>
              <w:rPr>
                <w:rFonts w:ascii="Times New Roman" w:hAnsi="Times New Roman"/>
                <w:spacing w:val="-14"/>
                <w:sz w:val="26"/>
                <w:szCs w:val="26"/>
              </w:rPr>
            </w:pPr>
            <w:r>
              <w:rPr>
                <w:rFonts w:ascii="Times New Roman" w:hAnsi="Times New Roman"/>
                <w:spacing w:val="-14"/>
                <w:sz w:val="26"/>
                <w:szCs w:val="26"/>
              </w:rPr>
              <w:t>1</w:t>
            </w:r>
          </w:p>
        </w:tc>
        <w:tc>
          <w:tcPr>
            <w:tcW w:w="319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Пропаганда и методическая работа по вопросам энергосбережения</w:t>
            </w:r>
          </w:p>
        </w:tc>
        <w:tc>
          <w:tcPr>
            <w:tcW w:w="2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Администрация  сельского поселения Мусорка</w:t>
            </w:r>
          </w:p>
          <w:p>
            <w:pPr>
              <w:pStyle w:val="Normal"/>
              <w:widowControl w:val="false"/>
              <w:spacing w:before="0" w:after="160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</w:r>
          </w:p>
        </w:tc>
        <w:tc>
          <w:tcPr>
            <w:tcW w:w="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300" w:before="0" w:after="160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Не требуется финансирование</w:t>
            </w:r>
          </w:p>
        </w:tc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300" w:before="0" w:after="160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-</w:t>
            </w:r>
          </w:p>
        </w:tc>
        <w:tc>
          <w:tcPr>
            <w:tcW w:w="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300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-</w:t>
            </w:r>
          </w:p>
          <w:p>
            <w:pPr>
              <w:pStyle w:val="Normal"/>
              <w:widowControl w:val="false"/>
              <w:spacing w:lineRule="auto" w:line="300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-</w:t>
            </w:r>
          </w:p>
          <w:p>
            <w:pPr>
              <w:pStyle w:val="Normal"/>
              <w:widowControl w:val="false"/>
              <w:spacing w:lineRule="auto" w:line="300" w:before="0" w:after="160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-</w:t>
            </w:r>
          </w:p>
        </w:tc>
        <w:tc>
          <w:tcPr>
            <w:tcW w:w="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300" w:before="0" w:after="160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</w:r>
          </w:p>
        </w:tc>
        <w:tc>
          <w:tcPr>
            <w:tcW w:w="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300" w:before="0" w:after="160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-</w:t>
            </w:r>
          </w:p>
        </w:tc>
        <w:tc>
          <w:tcPr>
            <w:tcW w:w="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>
            <w:pPr>
              <w:pStyle w:val="Normal"/>
              <w:widowControl w:val="false"/>
              <w:spacing w:lineRule="auto" w:line="300" w:before="0" w:after="160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</w:r>
          </w:p>
        </w:tc>
        <w:tc>
          <w:tcPr>
            <w:tcW w:w="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>
            <w:pPr>
              <w:pStyle w:val="Normal"/>
              <w:widowControl w:val="false"/>
              <w:spacing w:lineRule="auto" w:line="300" w:before="0" w:after="160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</w:r>
          </w:p>
        </w:tc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>
            <w:pPr>
              <w:pStyle w:val="Normal"/>
              <w:widowControl w:val="false"/>
              <w:spacing w:lineRule="auto" w:line="300" w:before="0" w:after="160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</w:r>
          </w:p>
        </w:tc>
        <w:tc>
          <w:tcPr>
            <w:tcW w:w="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>
            <w:pPr>
              <w:pStyle w:val="Normal"/>
              <w:widowControl w:val="false"/>
              <w:spacing w:lineRule="auto" w:line="300" w:before="0" w:after="160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</w:r>
          </w:p>
        </w:tc>
        <w:tc>
          <w:tcPr>
            <w:tcW w:w="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>
            <w:pPr>
              <w:pStyle w:val="Normal"/>
              <w:widowControl w:val="false"/>
              <w:spacing w:lineRule="auto" w:line="300" w:before="0" w:after="160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</w:r>
          </w:p>
        </w:tc>
        <w:tc>
          <w:tcPr>
            <w:tcW w:w="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>
            <w:pPr>
              <w:pStyle w:val="Normal"/>
              <w:widowControl w:val="false"/>
              <w:spacing w:lineRule="auto" w:line="300" w:before="0" w:after="160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</w:r>
          </w:p>
        </w:tc>
        <w:tc>
          <w:tcPr>
            <w:tcW w:w="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>
            <w:pPr>
              <w:pStyle w:val="Normal"/>
              <w:widowControl w:val="false"/>
              <w:spacing w:lineRule="auto" w:line="300" w:before="0" w:after="160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</w:r>
          </w:p>
        </w:tc>
        <w:tc>
          <w:tcPr>
            <w:tcW w:w="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>
            <w:pPr>
              <w:pStyle w:val="Normal"/>
              <w:widowControl w:val="false"/>
              <w:spacing w:lineRule="auto" w:line="300" w:before="0" w:after="160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</w:r>
          </w:p>
        </w:tc>
        <w:tc>
          <w:tcPr>
            <w:tcW w:w="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>
            <w:pPr>
              <w:pStyle w:val="Normal"/>
              <w:widowControl w:val="false"/>
              <w:spacing w:lineRule="auto" w:line="300" w:before="0" w:after="160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</w:r>
          </w:p>
        </w:tc>
        <w:tc>
          <w:tcPr>
            <w:tcW w:w="1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300" w:before="0" w:after="160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</w:r>
          </w:p>
        </w:tc>
      </w:tr>
      <w:tr>
        <w:trPr>
          <w:trHeight w:val="23" w:hRule="atLeast"/>
        </w:trPr>
        <w:tc>
          <w:tcPr>
            <w:tcW w:w="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300" w:before="0" w:after="160"/>
              <w:ind w:left="-108" w:right="-118" w:hanging="0"/>
              <w:jc w:val="center"/>
              <w:rPr>
                <w:rFonts w:ascii="Times New Roman" w:hAnsi="Times New Roman"/>
                <w:spacing w:val="-14"/>
                <w:sz w:val="26"/>
                <w:szCs w:val="26"/>
              </w:rPr>
            </w:pPr>
            <w:r>
              <w:rPr>
                <w:rFonts w:ascii="Times New Roman" w:hAnsi="Times New Roman"/>
                <w:spacing w:val="-14"/>
                <w:sz w:val="26"/>
                <w:szCs w:val="26"/>
              </w:rPr>
              <w:t>2</w:t>
            </w:r>
          </w:p>
        </w:tc>
        <w:tc>
          <w:tcPr>
            <w:tcW w:w="319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Назначение ответственных за энергосбережение в учреждениях и организациях</w:t>
            </w:r>
          </w:p>
        </w:tc>
        <w:tc>
          <w:tcPr>
            <w:tcW w:w="2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Администрация  сельского поселения Мусорка</w:t>
            </w:r>
          </w:p>
        </w:tc>
        <w:tc>
          <w:tcPr>
            <w:tcW w:w="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300" w:before="0" w:after="160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Не требуется финансирование</w:t>
            </w:r>
          </w:p>
        </w:tc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300" w:before="0" w:after="160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-</w:t>
            </w:r>
          </w:p>
        </w:tc>
        <w:tc>
          <w:tcPr>
            <w:tcW w:w="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300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-</w:t>
            </w:r>
          </w:p>
          <w:p>
            <w:pPr>
              <w:pStyle w:val="Normal"/>
              <w:widowControl w:val="false"/>
              <w:spacing w:lineRule="auto" w:line="300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-</w:t>
            </w:r>
          </w:p>
          <w:p>
            <w:pPr>
              <w:pStyle w:val="Normal"/>
              <w:widowControl w:val="false"/>
              <w:spacing w:lineRule="auto" w:line="300" w:before="0" w:after="160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-</w:t>
            </w:r>
          </w:p>
        </w:tc>
        <w:tc>
          <w:tcPr>
            <w:tcW w:w="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300" w:before="0" w:after="160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</w:r>
          </w:p>
        </w:tc>
        <w:tc>
          <w:tcPr>
            <w:tcW w:w="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300" w:before="0" w:after="160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-</w:t>
            </w:r>
          </w:p>
        </w:tc>
        <w:tc>
          <w:tcPr>
            <w:tcW w:w="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>
            <w:pPr>
              <w:pStyle w:val="Normal"/>
              <w:widowControl w:val="false"/>
              <w:spacing w:lineRule="auto" w:line="300" w:before="0" w:after="160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</w:r>
          </w:p>
        </w:tc>
        <w:tc>
          <w:tcPr>
            <w:tcW w:w="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>
            <w:pPr>
              <w:pStyle w:val="Normal"/>
              <w:widowControl w:val="false"/>
              <w:spacing w:lineRule="auto" w:line="300" w:before="0" w:after="160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</w:r>
          </w:p>
        </w:tc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>
            <w:pPr>
              <w:pStyle w:val="Normal"/>
              <w:widowControl w:val="false"/>
              <w:spacing w:lineRule="auto" w:line="300" w:before="0" w:after="160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</w:r>
          </w:p>
        </w:tc>
        <w:tc>
          <w:tcPr>
            <w:tcW w:w="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>
            <w:pPr>
              <w:pStyle w:val="Normal"/>
              <w:widowControl w:val="false"/>
              <w:spacing w:lineRule="auto" w:line="300" w:before="0" w:after="160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</w:r>
          </w:p>
        </w:tc>
        <w:tc>
          <w:tcPr>
            <w:tcW w:w="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>
            <w:pPr>
              <w:pStyle w:val="Normal"/>
              <w:widowControl w:val="false"/>
              <w:spacing w:lineRule="auto" w:line="300" w:before="0" w:after="160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</w:r>
          </w:p>
        </w:tc>
        <w:tc>
          <w:tcPr>
            <w:tcW w:w="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>
            <w:pPr>
              <w:pStyle w:val="Normal"/>
              <w:widowControl w:val="false"/>
              <w:spacing w:lineRule="auto" w:line="300" w:before="0" w:after="160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</w:r>
          </w:p>
        </w:tc>
        <w:tc>
          <w:tcPr>
            <w:tcW w:w="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>
            <w:pPr>
              <w:pStyle w:val="Normal"/>
              <w:widowControl w:val="false"/>
              <w:spacing w:lineRule="auto" w:line="300" w:before="0" w:after="160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</w:r>
          </w:p>
        </w:tc>
        <w:tc>
          <w:tcPr>
            <w:tcW w:w="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>
            <w:pPr>
              <w:pStyle w:val="Normal"/>
              <w:widowControl w:val="false"/>
              <w:spacing w:lineRule="auto" w:line="300" w:before="0" w:after="160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</w:r>
          </w:p>
        </w:tc>
        <w:tc>
          <w:tcPr>
            <w:tcW w:w="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>
            <w:pPr>
              <w:pStyle w:val="Normal"/>
              <w:widowControl w:val="false"/>
              <w:spacing w:lineRule="auto" w:line="300" w:before="0" w:after="160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</w:r>
          </w:p>
        </w:tc>
        <w:tc>
          <w:tcPr>
            <w:tcW w:w="1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300" w:before="0" w:after="160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</w:r>
          </w:p>
        </w:tc>
      </w:tr>
      <w:tr>
        <w:trPr>
          <w:trHeight w:val="1152" w:hRule="atLeast"/>
        </w:trPr>
        <w:tc>
          <w:tcPr>
            <w:tcW w:w="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300" w:before="0" w:after="160"/>
              <w:ind w:left="-108" w:right="-118" w:hanging="0"/>
              <w:jc w:val="center"/>
              <w:rPr>
                <w:rFonts w:ascii="Times New Roman" w:hAnsi="Times New Roman"/>
                <w:spacing w:val="-14"/>
                <w:sz w:val="26"/>
                <w:szCs w:val="26"/>
              </w:rPr>
            </w:pPr>
            <w:r>
              <w:rPr>
                <w:rFonts w:ascii="Times New Roman" w:hAnsi="Times New Roman"/>
                <w:spacing w:val="-14"/>
                <w:sz w:val="26"/>
                <w:szCs w:val="26"/>
              </w:rPr>
              <w:t>3</w:t>
            </w:r>
          </w:p>
        </w:tc>
        <w:tc>
          <w:tcPr>
            <w:tcW w:w="319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Постоянный контроль, техни-ческий и финансовый учет эффекта от внедрения энерго-сберегающих мероприятий по энергосервисным договорам</w:t>
            </w:r>
          </w:p>
        </w:tc>
        <w:tc>
          <w:tcPr>
            <w:tcW w:w="2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Администрация  сельского поселения Мусорка</w:t>
            </w:r>
          </w:p>
          <w:p>
            <w:pPr>
              <w:pStyle w:val="Normal"/>
              <w:widowControl w:val="false"/>
              <w:spacing w:before="0" w:after="160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</w:r>
          </w:p>
        </w:tc>
        <w:tc>
          <w:tcPr>
            <w:tcW w:w="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300" w:before="0" w:after="160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Не требуется финансирование</w:t>
            </w:r>
          </w:p>
        </w:tc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300" w:before="0" w:after="160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-</w:t>
            </w:r>
          </w:p>
        </w:tc>
        <w:tc>
          <w:tcPr>
            <w:tcW w:w="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300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-</w:t>
            </w:r>
          </w:p>
          <w:p>
            <w:pPr>
              <w:pStyle w:val="Normal"/>
              <w:widowControl w:val="false"/>
              <w:spacing w:lineRule="auto" w:line="300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-</w:t>
            </w:r>
          </w:p>
          <w:p>
            <w:pPr>
              <w:pStyle w:val="Normal"/>
              <w:widowControl w:val="false"/>
              <w:spacing w:lineRule="auto" w:line="300" w:before="0" w:after="160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-</w:t>
            </w:r>
          </w:p>
        </w:tc>
        <w:tc>
          <w:tcPr>
            <w:tcW w:w="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300" w:before="0" w:after="160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</w:r>
          </w:p>
        </w:tc>
        <w:tc>
          <w:tcPr>
            <w:tcW w:w="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300" w:before="0" w:after="160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-</w:t>
            </w:r>
          </w:p>
        </w:tc>
        <w:tc>
          <w:tcPr>
            <w:tcW w:w="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>
            <w:pPr>
              <w:pStyle w:val="Normal"/>
              <w:widowControl w:val="false"/>
              <w:spacing w:lineRule="auto" w:line="300" w:before="0" w:after="160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</w:r>
          </w:p>
        </w:tc>
        <w:tc>
          <w:tcPr>
            <w:tcW w:w="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>
            <w:pPr>
              <w:pStyle w:val="Normal"/>
              <w:widowControl w:val="false"/>
              <w:spacing w:lineRule="auto" w:line="300" w:before="0" w:after="160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</w:r>
          </w:p>
        </w:tc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>
            <w:pPr>
              <w:pStyle w:val="Normal"/>
              <w:widowControl w:val="false"/>
              <w:spacing w:lineRule="auto" w:line="300" w:before="0" w:after="160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</w:r>
          </w:p>
        </w:tc>
        <w:tc>
          <w:tcPr>
            <w:tcW w:w="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>
            <w:pPr>
              <w:pStyle w:val="Normal"/>
              <w:widowControl w:val="false"/>
              <w:spacing w:lineRule="auto" w:line="300" w:before="0" w:after="160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</w:r>
          </w:p>
        </w:tc>
        <w:tc>
          <w:tcPr>
            <w:tcW w:w="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>
            <w:pPr>
              <w:pStyle w:val="Normal"/>
              <w:widowControl w:val="false"/>
              <w:spacing w:lineRule="auto" w:line="300" w:before="0" w:after="160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</w:r>
          </w:p>
        </w:tc>
        <w:tc>
          <w:tcPr>
            <w:tcW w:w="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>
            <w:pPr>
              <w:pStyle w:val="Normal"/>
              <w:widowControl w:val="false"/>
              <w:spacing w:lineRule="auto" w:line="300" w:before="0" w:after="160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</w:r>
          </w:p>
        </w:tc>
        <w:tc>
          <w:tcPr>
            <w:tcW w:w="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>
            <w:pPr>
              <w:pStyle w:val="Normal"/>
              <w:widowControl w:val="false"/>
              <w:spacing w:lineRule="auto" w:line="300" w:before="0" w:after="160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</w:r>
          </w:p>
        </w:tc>
        <w:tc>
          <w:tcPr>
            <w:tcW w:w="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>
            <w:pPr>
              <w:pStyle w:val="Normal"/>
              <w:widowControl w:val="false"/>
              <w:spacing w:lineRule="auto" w:line="300" w:before="0" w:after="160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</w:r>
          </w:p>
        </w:tc>
        <w:tc>
          <w:tcPr>
            <w:tcW w:w="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>
            <w:pPr>
              <w:pStyle w:val="Normal"/>
              <w:widowControl w:val="false"/>
              <w:spacing w:lineRule="auto" w:line="300" w:before="0" w:after="160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</w:r>
          </w:p>
        </w:tc>
        <w:tc>
          <w:tcPr>
            <w:tcW w:w="1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300" w:before="0" w:after="160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</w:r>
          </w:p>
        </w:tc>
      </w:tr>
      <w:tr>
        <w:trPr>
          <w:trHeight w:val="2230" w:hRule="atLeast"/>
        </w:trPr>
        <w:tc>
          <w:tcPr>
            <w:tcW w:w="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76" w:before="0" w:after="160"/>
              <w:ind w:left="-108" w:right="-112" w:hanging="0"/>
              <w:jc w:val="center"/>
              <w:rPr>
                <w:rFonts w:ascii="Times New Roman" w:hAnsi="Times New Roman"/>
                <w:spacing w:val="-14"/>
                <w:sz w:val="26"/>
                <w:szCs w:val="26"/>
              </w:rPr>
            </w:pPr>
            <w:r>
              <w:rPr>
                <w:rFonts w:ascii="Times New Roman" w:hAnsi="Times New Roman"/>
                <w:spacing w:val="-14"/>
                <w:sz w:val="26"/>
                <w:szCs w:val="26"/>
              </w:rPr>
              <w:t>4</w:t>
            </w:r>
          </w:p>
        </w:tc>
        <w:tc>
          <w:tcPr>
            <w:tcW w:w="31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Замена ламп накаливания на энергосберегающие, (поэтапная замена люминесцентных ламп, ламп ДРЛ, ДНаТ на энергосберегающие, в т.ч. светодиодные).</w:t>
            </w:r>
          </w:p>
        </w:tc>
        <w:tc>
          <w:tcPr>
            <w:tcW w:w="21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04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Администрация</w:t>
            </w:r>
          </w:p>
          <w:p>
            <w:pPr>
              <w:pStyle w:val="Normal"/>
              <w:widowControl w:val="false"/>
              <w:spacing w:lineRule="auto" w:line="204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сельского поселения Мусорка</w:t>
            </w:r>
          </w:p>
          <w:p>
            <w:pPr>
              <w:pStyle w:val="Normal"/>
              <w:widowControl w:val="false"/>
              <w:spacing w:lineRule="auto" w:line="204" w:before="0" w:after="160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</w:r>
          </w:p>
        </w:tc>
        <w:tc>
          <w:tcPr>
            <w:tcW w:w="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04" w:before="0" w:after="160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Бюджет сельского поселения Мусорка</w:t>
            </w:r>
          </w:p>
        </w:tc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76" w:before="0" w:after="160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</w:r>
          </w:p>
        </w:tc>
        <w:tc>
          <w:tcPr>
            <w:tcW w:w="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76" w:before="0" w:after="160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</w:r>
          </w:p>
        </w:tc>
        <w:tc>
          <w:tcPr>
            <w:tcW w:w="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76" w:before="0" w:after="160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</w:r>
          </w:p>
        </w:tc>
        <w:tc>
          <w:tcPr>
            <w:tcW w:w="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76" w:before="0" w:after="160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</w:r>
          </w:p>
        </w:tc>
        <w:tc>
          <w:tcPr>
            <w:tcW w:w="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>
            <w:pPr>
              <w:pStyle w:val="Normal"/>
              <w:widowControl w:val="false"/>
              <w:spacing w:lineRule="auto" w:line="276" w:before="0" w:after="160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</w:r>
          </w:p>
        </w:tc>
        <w:tc>
          <w:tcPr>
            <w:tcW w:w="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>
            <w:pPr>
              <w:pStyle w:val="Normal"/>
              <w:widowControl w:val="false"/>
              <w:spacing w:lineRule="auto" w:line="276" w:before="0" w:after="160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</w:r>
          </w:p>
        </w:tc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>
            <w:pPr>
              <w:pStyle w:val="Normal"/>
              <w:widowControl w:val="false"/>
              <w:spacing w:lineRule="auto" w:line="276" w:before="0" w:after="160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</w:r>
          </w:p>
        </w:tc>
        <w:tc>
          <w:tcPr>
            <w:tcW w:w="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>
            <w:pPr>
              <w:pStyle w:val="Normal"/>
              <w:widowControl w:val="false"/>
              <w:spacing w:lineRule="auto" w:line="276" w:before="0" w:after="160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</w:r>
          </w:p>
        </w:tc>
        <w:tc>
          <w:tcPr>
            <w:tcW w:w="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>
            <w:pPr>
              <w:pStyle w:val="Normal"/>
              <w:widowControl w:val="false"/>
              <w:spacing w:lineRule="auto" w:line="276" w:before="0" w:after="160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</w:r>
          </w:p>
        </w:tc>
        <w:tc>
          <w:tcPr>
            <w:tcW w:w="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>
            <w:pPr>
              <w:pStyle w:val="Normal"/>
              <w:widowControl w:val="false"/>
              <w:spacing w:lineRule="auto" w:line="276" w:before="0" w:after="160"/>
              <w:jc w:val="center"/>
              <w:rPr>
                <w:rFonts w:ascii="Times New Roman" w:hAnsi="Times New Roman"/>
                <w:color w:val="FF0000"/>
                <w:sz w:val="26"/>
                <w:szCs w:val="26"/>
              </w:rPr>
            </w:pPr>
            <w:r>
              <w:rPr>
                <w:rFonts w:ascii="Times New Roman" w:hAnsi="Times New Roman"/>
                <w:color w:val="FF0000"/>
                <w:sz w:val="26"/>
                <w:szCs w:val="26"/>
              </w:rPr>
            </w:r>
          </w:p>
        </w:tc>
        <w:tc>
          <w:tcPr>
            <w:tcW w:w="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>
            <w:pPr>
              <w:pStyle w:val="Normal"/>
              <w:widowControl w:val="false"/>
              <w:spacing w:lineRule="auto" w:line="276" w:before="0" w:after="160"/>
              <w:jc w:val="center"/>
              <w:rPr>
                <w:rFonts w:ascii="Times New Roman" w:hAnsi="Times New Roman"/>
                <w:color w:val="FF0000"/>
                <w:sz w:val="26"/>
                <w:szCs w:val="26"/>
              </w:rPr>
            </w:pPr>
            <w:r>
              <w:rPr>
                <w:rFonts w:ascii="Times New Roman" w:hAnsi="Times New Roman"/>
                <w:color w:val="FF0000"/>
                <w:sz w:val="26"/>
                <w:szCs w:val="26"/>
              </w:rPr>
            </w:r>
          </w:p>
        </w:tc>
        <w:tc>
          <w:tcPr>
            <w:tcW w:w="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>
            <w:pPr>
              <w:pStyle w:val="Normal"/>
              <w:widowControl w:val="false"/>
              <w:spacing w:lineRule="auto" w:line="276" w:before="0" w:after="160"/>
              <w:jc w:val="center"/>
              <w:rPr>
                <w:rFonts w:ascii="Times New Roman" w:hAnsi="Times New Roman"/>
                <w:color w:val="FF0000"/>
                <w:sz w:val="26"/>
                <w:szCs w:val="26"/>
              </w:rPr>
            </w:pPr>
            <w:r>
              <w:rPr>
                <w:rFonts w:ascii="Times New Roman" w:hAnsi="Times New Roman"/>
                <w:color w:val="FF0000"/>
                <w:sz w:val="26"/>
                <w:szCs w:val="26"/>
              </w:rPr>
            </w:r>
          </w:p>
        </w:tc>
        <w:tc>
          <w:tcPr>
            <w:tcW w:w="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>
            <w:pPr>
              <w:pStyle w:val="Normal"/>
              <w:widowControl w:val="false"/>
              <w:spacing w:lineRule="auto" w:line="276" w:before="0" w:after="160"/>
              <w:jc w:val="center"/>
              <w:rPr>
                <w:rFonts w:ascii="Times New Roman" w:hAnsi="Times New Roman"/>
                <w:color w:val="FF0000"/>
                <w:sz w:val="26"/>
                <w:szCs w:val="26"/>
              </w:rPr>
            </w:pPr>
            <w:r>
              <w:rPr>
                <w:rFonts w:ascii="Times New Roman" w:hAnsi="Times New Roman"/>
                <w:color w:val="FF0000"/>
                <w:sz w:val="26"/>
                <w:szCs w:val="26"/>
              </w:rPr>
            </w:r>
          </w:p>
        </w:tc>
        <w:tc>
          <w:tcPr>
            <w:tcW w:w="1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76" w:before="0" w:after="160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Уменьшение потребления электроэнергии на освещение</w:t>
              <w:br/>
              <w:t>на 60 – 80%</w:t>
            </w:r>
          </w:p>
        </w:tc>
      </w:tr>
    </w:tbl>
    <w:p>
      <w:pPr>
        <w:pStyle w:val="Normal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/>
          <w:sz w:val="26"/>
          <w:szCs w:val="26"/>
        </w:rPr>
      </w:pPr>
      <w:r>
        <w:rPr/>
      </w:r>
    </w:p>
    <w:sectPr>
      <w:headerReference w:type="default" r:id="rId3"/>
      <w:footerReference w:type="default" r:id="rId4"/>
      <w:type w:val="nextPage"/>
      <w:pgSz w:orient="landscape" w:w="16838" w:h="11906"/>
      <w:pgMar w:left="902" w:right="539" w:gutter="0" w:header="709" w:top="851" w:footer="709" w:bottom="851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Calibri">
    <w:charset w:val="cc"/>
    <w:family w:val="roman"/>
    <w:pitch w:val="variable"/>
  </w:font>
  <w:font w:name="AG Souvenir">
    <w:charset w:val="cc"/>
    <w:family w:val="roman"/>
    <w:pitch w:val="variable"/>
  </w:font>
  <w:font w:name="Times New Roman">
    <w:charset w:val="cc"/>
    <w:family w:val="roman"/>
    <w:pitch w:val="variable"/>
  </w:font>
  <w:font w:name="Symbol">
    <w:charset w:val="cc"/>
    <w:family w:val="roman"/>
    <w:pitch w:val="variable"/>
  </w:font>
  <w:font w:name="Liberation Sans">
    <w:altName w:val="Arial"/>
    <w:charset w:val="cc"/>
    <w:family w:val="roman"/>
    <w:pitch w:val="variable"/>
  </w:font>
  <w:font w:name="Arial">
    <w:charset w:val="cc"/>
    <w:family w:val="roman"/>
    <w:pitch w:val="variable"/>
  </w:font>
  <w:font w:name="Courier New">
    <w:charset w:val="cc"/>
    <w:family w:val="roman"/>
    <w:pitch w:val="variable"/>
  </w:font>
  <w:font w:name="Cambria">
    <w:charset w:val="cc"/>
    <w:family w:val="roman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Style24"/>
      <w:spacing w:before="0" w:after="160"/>
      <w:ind w:left="0" w:right="360" w:hanging="0"/>
      <w:rPr/>
    </w:pPr>
    <w:r>
      <w:rPr/>
      <mc:AlternateContent>
        <mc:Choice Requires="wps">
          <w:drawing>
            <wp:anchor behindDoc="1" distT="0" distB="0" distL="0" distR="0" simplePos="0" locked="0" layoutInCell="0" allowOverlap="1" relativeHeight="7">
              <wp:simplePos x="0" y="0"/>
              <wp:positionH relativeFrom="margin">
                <wp:align>center</wp:align>
              </wp:positionH>
              <wp:positionV relativeFrom="paragraph">
                <wp:posOffset>635</wp:posOffset>
              </wp:positionV>
              <wp:extent cx="15875" cy="146050"/>
              <wp:effectExtent l="0" t="0" r="0" b="0"/>
              <wp:wrapSquare wrapText="largest"/>
              <wp:docPr id="4" name="Врезка3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5840" cy="14616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Style24"/>
                            <w:spacing w:before="0" w:after="160"/>
                            <w:rPr/>
                          </w:pPr>
                          <w:r>
                            <w:rPr/>
                          </w:r>
                        </w:p>
                      </w:txbxContent>
                    </wps:txbx>
                    <wps:bodyPr lIns="720" rIns="720" tIns="720" bIns="72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Врезка3" path="m0,0l-2147483645,0l-2147483645,-2147483646l0,-2147483646xe" fillcolor="white" stroked="f" o:allowincell="f" style="position:absolute;margin-left:384.25pt;margin-top:0.05pt;width:1.2pt;height:11.45pt;mso-wrap-style:none;v-text-anchor:middle;mso-position-horizontal:center;mso-position-horizontal-relative:margin">
              <v:fill o:detectmouseclick="t" type="solid" color2="black" opacity="0"/>
              <v:stroke color="#3465a4" joinstyle="round" endcap="flat"/>
              <v:textbox>
                <w:txbxContent>
                  <w:p>
                    <w:pPr>
                      <w:pStyle w:val="Style24"/>
                      <w:spacing w:before="0" w:after="160"/>
                      <w:rPr/>
                    </w:pPr>
                    <w:r>
                      <w:rPr/>
                    </w:r>
                  </w:p>
                </w:txbxContent>
              </v:textbox>
              <w10:wrap type="square" side="largest"/>
            </v:rect>
          </w:pict>
        </mc:Fallback>
      </mc:AlternateContent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Style23"/>
      <w:spacing w:before="0" w:after="160"/>
      <w:rPr/>
    </w:pPr>
    <w:r>
      <w:rPr/>
      <mc:AlternateContent>
        <mc:Choice Requires="wps">
          <w:drawing>
            <wp:anchor behindDoc="1" distT="0" distB="0" distL="0" distR="0" simplePos="0" locked="0" layoutInCell="0" allowOverlap="1" relativeHeight="13">
              <wp:simplePos x="0" y="0"/>
              <wp:positionH relativeFrom="margin">
                <wp:align>center</wp:align>
              </wp:positionH>
              <wp:positionV relativeFrom="paragraph">
                <wp:posOffset>635</wp:posOffset>
              </wp:positionV>
              <wp:extent cx="63500" cy="146050"/>
              <wp:effectExtent l="0" t="0" r="0" b="0"/>
              <wp:wrapSquare wrapText="largest"/>
              <wp:docPr id="2" name="Врезка4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63360" cy="14616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Style23"/>
                            <w:spacing w:before="0" w:after="160"/>
                            <w:rPr/>
                          </w:pPr>
                          <w:r>
                            <w:rPr>
                              <w:rStyle w:val="Style14"/>
                            </w:rPr>
                            <w:fldChar w:fldCharType="begin"/>
                          </w:r>
                          <w:r>
                            <w:rPr>
                              <w:rStyle w:val="Style14"/>
                            </w:rPr>
                            <w:instrText xml:space="preserve"> PAGE </w:instrText>
                          </w:r>
                          <w:r>
                            <w:rPr>
                              <w:rStyle w:val="Style14"/>
                            </w:rPr>
                            <w:fldChar w:fldCharType="separate"/>
                          </w:r>
                          <w:r>
                            <w:rPr>
                              <w:rStyle w:val="Style14"/>
                            </w:rPr>
                            <w:t>10</w:t>
                          </w:r>
                          <w:r>
                            <w:rPr>
                              <w:rStyle w:val="Style14"/>
                            </w:rPr>
                            <w:fldChar w:fldCharType="end"/>
                          </w:r>
                        </w:p>
                      </w:txbxContent>
                    </wps:txbx>
                    <wps:bodyPr lIns="720" rIns="720" tIns="720" bIns="72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Врезка4" path="m0,0l-2147483645,0l-2147483645,-2147483646l0,-2147483646xe" fillcolor="white" stroked="f" o:allowincell="f" style="position:absolute;margin-left:382.4pt;margin-top:0.05pt;width:4.95pt;height:11.45pt;mso-wrap-style:square;v-text-anchor:top;mso-position-horizontal:center;mso-position-horizontal-relative:margin">
              <v:fill o:detectmouseclick="t" type="solid" color2="black" opacity="0"/>
              <v:stroke color="#3465a4" joinstyle="round" endcap="flat"/>
              <v:textbox>
                <w:txbxContent>
                  <w:p>
                    <w:pPr>
                      <w:pStyle w:val="Style23"/>
                      <w:spacing w:before="0" w:after="160"/>
                      <w:rPr/>
                    </w:pPr>
                    <w:r>
                      <w:rPr>
                        <w:rStyle w:val="Style14"/>
                      </w:rPr>
                      <w:fldChar w:fldCharType="begin"/>
                    </w:r>
                    <w:r>
                      <w:rPr>
                        <w:rStyle w:val="Style14"/>
                      </w:rPr>
                      <w:instrText xml:space="preserve"> PAGE </w:instrText>
                    </w:r>
                    <w:r>
                      <w:rPr>
                        <w:rStyle w:val="Style14"/>
                      </w:rPr>
                      <w:fldChar w:fldCharType="separate"/>
                    </w:r>
                    <w:r>
                      <w:rPr>
                        <w:rStyle w:val="Style14"/>
                      </w:rPr>
                      <w:t>10</w:t>
                    </w:r>
                    <w:r>
                      <w:rPr>
                        <w:rStyle w:val="Style14"/>
                      </w:rPr>
                      <w:fldChar w:fldCharType="end"/>
                    </w:r>
                  </w:p>
                </w:txbxContent>
              </v:textbox>
              <w10:wrap type="square" side="largest"/>
            </v:rect>
          </w:pict>
        </mc:Fallback>
      </mc:AlternateContent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100"/>
  <w:defaultTabStop w:val="708"/>
  <w:autoHyphenation w:val="true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ru-RU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semiHidden="0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3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pPr>
      <w:widowControl/>
      <w:suppressAutoHyphens w:val="true"/>
      <w:bidi w:val="0"/>
      <w:spacing w:lineRule="auto" w:line="259" w:before="0" w:after="16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ru-RU" w:eastAsia="en-US" w:bidi="ar-SA"/>
    </w:rPr>
  </w:style>
  <w:style w:type="paragraph" w:styleId="1">
    <w:name w:val="Heading 1"/>
    <w:basedOn w:val="Normal"/>
    <w:next w:val="Normal"/>
    <w:link w:val="11"/>
    <w:uiPriority w:val="99"/>
    <w:qFormat/>
    <w:rsid w:val="009d5061"/>
    <w:pPr>
      <w:keepNext w:val="true"/>
      <w:spacing w:lineRule="exact" w:line="220" w:before="0" w:after="0"/>
      <w:jc w:val="center"/>
      <w:outlineLvl w:val="0"/>
    </w:pPr>
    <w:rPr>
      <w:rFonts w:ascii="AG Souvenir" w:hAnsi="AG Souvenir" w:eastAsia="Times New Roman" w:cs="Times New Roman"/>
      <w:b/>
      <w:spacing w:val="38"/>
      <w:sz w:val="28"/>
      <w:szCs w:val="20"/>
      <w:lang w:val="x-none" w:eastAsia="x-none"/>
    </w:rPr>
  </w:style>
  <w:style w:type="paragraph" w:styleId="3">
    <w:name w:val="Heading 3"/>
    <w:basedOn w:val="Normal"/>
    <w:next w:val="Normal"/>
    <w:link w:val="31"/>
    <w:qFormat/>
    <w:rsid w:val="009d5061"/>
    <w:pPr>
      <w:keepNext w:val="true"/>
      <w:spacing w:lineRule="auto" w:line="240" w:before="0" w:after="0"/>
      <w:jc w:val="right"/>
      <w:outlineLvl w:val="2"/>
    </w:pPr>
    <w:rPr>
      <w:rFonts w:ascii="Times New Roman" w:hAnsi="Times New Roman" w:eastAsia="Times New Roman" w:cs="Times New Roman"/>
      <w:sz w:val="28"/>
      <w:szCs w:val="28"/>
      <w:lang w:eastAsia="ru-RU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Style12">
    <w:name w:val="Интернет-ссылка"/>
    <w:basedOn w:val="DefaultParagraphFont"/>
    <w:uiPriority w:val="99"/>
    <w:unhideWhenUsed/>
    <w:rsid w:val="00704ee6"/>
    <w:rPr>
      <w:color w:val="0563C1" w:themeColor="hyperlink"/>
      <w:u w:val="single"/>
    </w:rPr>
  </w:style>
  <w:style w:type="character" w:styleId="UnresolvedMention" w:customStyle="1">
    <w:name w:val="Unresolved Mention"/>
    <w:basedOn w:val="DefaultParagraphFont"/>
    <w:uiPriority w:val="99"/>
    <w:semiHidden/>
    <w:unhideWhenUsed/>
    <w:qFormat/>
    <w:rsid w:val="00704ee6"/>
    <w:rPr>
      <w:color w:val="605E5C"/>
      <w:shd w:fill="E1DFDD" w:val="clear"/>
    </w:rPr>
  </w:style>
  <w:style w:type="character" w:styleId="11" w:customStyle="1">
    <w:name w:val="Заголовок 1 Знак"/>
    <w:basedOn w:val="DefaultParagraphFont"/>
    <w:uiPriority w:val="99"/>
    <w:qFormat/>
    <w:rsid w:val="009d5061"/>
    <w:rPr>
      <w:rFonts w:ascii="AG Souvenir" w:hAnsi="AG Souvenir" w:eastAsia="Times New Roman" w:cs="Times New Roman"/>
      <w:b/>
      <w:spacing w:val="38"/>
      <w:sz w:val="28"/>
      <w:szCs w:val="20"/>
      <w:lang w:val="x-none" w:eastAsia="x-none"/>
    </w:rPr>
  </w:style>
  <w:style w:type="character" w:styleId="31" w:customStyle="1">
    <w:name w:val="Заголовок 3 Знак"/>
    <w:basedOn w:val="DefaultParagraphFont"/>
    <w:qFormat/>
    <w:rsid w:val="009d5061"/>
    <w:rPr>
      <w:rFonts w:ascii="Times New Roman" w:hAnsi="Times New Roman" w:eastAsia="Times New Roman" w:cs="Times New Roman"/>
      <w:sz w:val="28"/>
      <w:szCs w:val="28"/>
      <w:lang w:eastAsia="ru-RU"/>
    </w:rPr>
  </w:style>
  <w:style w:type="character" w:styleId="WW8Num1z0">
    <w:name w:val="WW8Num1z0"/>
    <w:qFormat/>
    <w:rPr>
      <w:rFonts w:ascii="Symbol" w:hAnsi="Symbol" w:cs="Symbol"/>
    </w:rPr>
  </w:style>
  <w:style w:type="character" w:styleId="Style13">
    <w:name w:val="Основной шрифт абзаца"/>
    <w:qFormat/>
    <w:rPr/>
  </w:style>
  <w:style w:type="character" w:styleId="Style14">
    <w:name w:val="Номер страницы"/>
    <w:basedOn w:val="Style13"/>
    <w:rPr>
      <w:rFonts w:cs="Times New Roman"/>
    </w:rPr>
  </w:style>
  <w:style w:type="paragraph" w:styleId="Style15">
    <w:name w:val="Заголовок"/>
    <w:basedOn w:val="Normal"/>
    <w:next w:val="Style16"/>
    <w:qFormat/>
    <w:pPr>
      <w:keepNext w:val="true"/>
      <w:spacing w:before="240" w:after="120"/>
    </w:pPr>
    <w:rPr>
      <w:rFonts w:ascii="Liberation Sans" w:hAnsi="Liberation Sans" w:eastAsia="Microsoft YaHei" w:cs="Mangal"/>
      <w:sz w:val="28"/>
      <w:szCs w:val="28"/>
    </w:rPr>
  </w:style>
  <w:style w:type="paragraph" w:styleId="Style16">
    <w:name w:val="Body Text"/>
    <w:basedOn w:val="Normal"/>
    <w:pPr>
      <w:spacing w:lineRule="auto" w:line="276" w:before="0" w:after="140"/>
    </w:pPr>
    <w:rPr/>
  </w:style>
  <w:style w:type="paragraph" w:styleId="Style17">
    <w:name w:val="List"/>
    <w:basedOn w:val="Style16"/>
    <w:pPr/>
    <w:rPr>
      <w:rFonts w:cs="Mangal"/>
    </w:rPr>
  </w:style>
  <w:style w:type="paragraph" w:styleId="Style18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Style19">
    <w:name w:val="Указатель"/>
    <w:basedOn w:val="Normal"/>
    <w:qFormat/>
    <w:pPr>
      <w:suppressLineNumbers/>
    </w:pPr>
    <w:rPr>
      <w:rFonts w:cs="Mangal"/>
      <w:lang w:val="zxx" w:eastAsia="zxx" w:bidi="zxx"/>
    </w:rPr>
  </w:style>
  <w:style w:type="paragraph" w:styleId="ListParagraph">
    <w:name w:val="List Paragraph"/>
    <w:basedOn w:val="Normal"/>
    <w:uiPriority w:val="34"/>
    <w:qFormat/>
    <w:rsid w:val="005e31a6"/>
    <w:pPr>
      <w:spacing w:before="0" w:after="160"/>
      <w:ind w:left="720" w:hanging="0"/>
      <w:contextualSpacing/>
    </w:pPr>
    <w:rPr/>
  </w:style>
  <w:style w:type="paragraph" w:styleId="ConsPlusNormal">
    <w:name w:val="ConsPlusNormal"/>
    <w:qFormat/>
    <w:pPr>
      <w:widowControl w:val="false"/>
      <w:suppressAutoHyphens w:val="true"/>
      <w:bidi w:val="0"/>
      <w:spacing w:before="0" w:after="0"/>
      <w:ind w:left="0" w:right="0" w:firstLine="720"/>
      <w:jc w:val="left"/>
    </w:pPr>
    <w:rPr>
      <w:rFonts w:ascii="Arial" w:hAnsi="Arial" w:eastAsia="Times New Roman" w:cs="Arial"/>
      <w:color w:val="auto"/>
      <w:kern w:val="0"/>
      <w:sz w:val="20"/>
      <w:szCs w:val="20"/>
      <w:lang w:val="ru-RU" w:eastAsia="zh-CN" w:bidi="ar-SA"/>
    </w:rPr>
  </w:style>
  <w:style w:type="paragraph" w:styleId="Style20">
    <w:name w:val="Без интервала"/>
    <w:qFormat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4"/>
      <w:szCs w:val="24"/>
      <w:lang w:val="ru-RU" w:eastAsia="zh-CN" w:bidi="ar-SA"/>
    </w:rPr>
  </w:style>
  <w:style w:type="paragraph" w:styleId="Default">
    <w:name w:val="Default"/>
    <w:qFormat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000000"/>
      <w:kern w:val="0"/>
      <w:sz w:val="24"/>
      <w:szCs w:val="24"/>
      <w:lang w:val="ru-RU" w:eastAsia="zh-CN" w:bidi="ar-SA"/>
    </w:rPr>
  </w:style>
  <w:style w:type="paragraph" w:styleId="ConsPlusNonformat">
    <w:name w:val="ConsPlusNonformat"/>
    <w:qFormat/>
    <w:pPr>
      <w:widowControl w:val="false"/>
      <w:suppressAutoHyphens w:val="true"/>
      <w:bidi w:val="0"/>
      <w:spacing w:before="0" w:after="0"/>
      <w:jc w:val="left"/>
    </w:pPr>
    <w:rPr>
      <w:rFonts w:ascii="Courier New" w:hAnsi="Courier New" w:eastAsia="Times New Roman" w:cs="Courier New"/>
      <w:color w:val="auto"/>
      <w:kern w:val="0"/>
      <w:sz w:val="20"/>
      <w:szCs w:val="20"/>
      <w:lang w:val="ru-RU" w:eastAsia="zh-CN" w:bidi="ar-SA"/>
    </w:rPr>
  </w:style>
  <w:style w:type="paragraph" w:styleId="Style21">
    <w:name w:val="Обычный (веб)"/>
    <w:basedOn w:val="Normal"/>
    <w:qFormat/>
    <w:pPr>
      <w:widowControl/>
      <w:snapToGrid w:val="true"/>
      <w:spacing w:before="280" w:after="280"/>
      <w:jc w:val="left"/>
    </w:pPr>
    <w:rPr>
      <w:sz w:val="24"/>
      <w:szCs w:val="24"/>
    </w:rPr>
  </w:style>
  <w:style w:type="paragraph" w:styleId="Style22">
    <w:name w:val="Колонтитул"/>
    <w:basedOn w:val="Normal"/>
    <w:qFormat/>
    <w:pPr/>
    <w:rPr/>
  </w:style>
  <w:style w:type="paragraph" w:styleId="Style23">
    <w:name w:val="Header"/>
    <w:basedOn w:val="Normal"/>
    <w:pPr>
      <w:tabs>
        <w:tab w:val="clear" w:pos="708"/>
        <w:tab w:val="center" w:pos="4677" w:leader="none"/>
        <w:tab w:val="right" w:pos="9355" w:leader="none"/>
      </w:tabs>
    </w:pPr>
    <w:rPr/>
  </w:style>
  <w:style w:type="paragraph" w:styleId="Style24">
    <w:name w:val="Footer"/>
    <w:basedOn w:val="Normal"/>
    <w:pPr>
      <w:tabs>
        <w:tab w:val="clear" w:pos="708"/>
        <w:tab w:val="center" w:pos="4153" w:leader="none"/>
        <w:tab w:val="right" w:pos="8306" w:leader="none"/>
      </w:tabs>
    </w:pPr>
    <w:rPr/>
  </w:style>
  <w:style w:type="paragraph" w:styleId="Style25">
    <w:name w:val="Содержимое таблицы"/>
    <w:basedOn w:val="Normal"/>
    <w:qFormat/>
    <w:pPr>
      <w:widowControl w:val="false"/>
      <w:suppressLineNumbers/>
    </w:pPr>
    <w:rPr/>
  </w:style>
  <w:style w:type="paragraph" w:styleId="Style26">
    <w:name w:val="Заголовок таблицы"/>
    <w:basedOn w:val="Style25"/>
    <w:qFormat/>
    <w:pPr>
      <w:suppressLineNumbers/>
      <w:jc w:val="center"/>
    </w:pPr>
    <w:rPr>
      <w:b/>
      <w:bCs/>
    </w:rPr>
  </w:style>
  <w:style w:type="paragraph" w:styleId="Style27">
    <w:name w:val="Содержимое врезки"/>
    <w:basedOn w:val="Normal"/>
    <w:qFormat/>
    <w:pPr/>
    <w:rPr/>
  </w:style>
  <w:style w:type="numbering" w:styleId="NoList" w:default="1">
    <w:name w:val="No List"/>
    <w:uiPriority w:val="99"/>
    <w:semiHidden/>
    <w:unhideWhenUsed/>
    <w:qFormat/>
  </w:style>
  <w:style w:type="numbering" w:styleId="WW8Num1">
    <w:name w:val="WW8Num1"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header" Target="header1.xml"/><Relationship Id="rId4" Type="http://schemas.openxmlformats.org/officeDocument/2006/relationships/footer" Target="footer1.xml"/><Relationship Id="rId5" Type="http://schemas.openxmlformats.org/officeDocument/2006/relationships/numbering" Target="numbering.xml"/><Relationship Id="rId6" Type="http://schemas.openxmlformats.org/officeDocument/2006/relationships/fontTable" Target="fontTable.xml"/><Relationship Id="rId7" Type="http://schemas.openxmlformats.org/officeDocument/2006/relationships/settings" Target="settings.xml"/><Relationship Id="rId8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Application>LibreOffice/7.3.0.3$Windows_x86 LibreOffice_project/0f246aa12d0eee4a0f7adcefbf7c878fc2238db3</Application>
  <AppVersion>15.0000</AppVersion>
  <Pages>10</Pages>
  <Words>1694</Words>
  <Characters>13214</Characters>
  <CharactersWithSpaces>15228</CharactersWithSpaces>
  <Paragraphs>199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2023-10-10T05:42:00Z</dcterms:created>
  <dc:creator>Ирина Викторовна Муравьева</dc:creator>
  <dc:description/>
  <dc:language>ru-RU</dc:language>
  <cp:lastModifiedBy/>
  <dcterms:modified xsi:type="dcterms:W3CDTF">2023-11-20T11:08:48Z</dcterms:modified>
  <cp:revision>37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